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0CE4" w14:textId="6767ED19" w:rsidR="005122A3" w:rsidRPr="005122A3" w:rsidRDefault="008B236E" w:rsidP="005122A3">
      <w:pPr>
        <w:spacing w:after="0" w:line="240" w:lineRule="auto"/>
        <w:jc w:val="right"/>
        <w:rPr>
          <w:rFonts w:ascii="Century Gothic" w:hAnsi="Century Gothic" w:cs="Arial"/>
          <w:b/>
          <w:bCs/>
          <w:sz w:val="20"/>
          <w:szCs w:val="20"/>
        </w:rPr>
      </w:pPr>
      <w:r>
        <w:rPr>
          <w:rFonts w:ascii="Century Gothic" w:hAnsi="Century Gothic" w:cs="Arial"/>
          <w:b/>
          <w:bCs/>
          <w:sz w:val="20"/>
          <w:szCs w:val="20"/>
        </w:rPr>
        <w:t>FOR IMMEDIATE RELEASE</w:t>
      </w:r>
    </w:p>
    <w:p w14:paraId="539774E6" w14:textId="578CBF72" w:rsidR="005122A3" w:rsidRPr="005122A3" w:rsidRDefault="005122A3" w:rsidP="005122A3">
      <w:pPr>
        <w:spacing w:after="0" w:line="240" w:lineRule="auto"/>
        <w:rPr>
          <w:rFonts w:ascii="Century Gothic" w:hAnsi="Century Gothic" w:cs="Arial"/>
          <w:sz w:val="18"/>
          <w:szCs w:val="18"/>
        </w:rPr>
      </w:pPr>
      <w:r w:rsidRPr="005122A3">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r>
      <w:r w:rsidRPr="005122A3">
        <w:rPr>
          <w:rFonts w:ascii="Century Gothic" w:hAnsi="Century Gothic" w:cs="Arial"/>
          <w:b/>
          <w:bCs/>
          <w:sz w:val="18"/>
          <w:szCs w:val="18"/>
        </w:rPr>
        <w:t>Contact:</w:t>
      </w:r>
      <w:r w:rsidRPr="005122A3">
        <w:rPr>
          <w:rFonts w:ascii="Century Gothic" w:hAnsi="Century Gothic" w:cs="Arial"/>
          <w:sz w:val="18"/>
          <w:szCs w:val="18"/>
        </w:rPr>
        <w:t xml:space="preserve">  Kristin Hawkins</w:t>
      </w:r>
    </w:p>
    <w:p w14:paraId="746C6EF2" w14:textId="1DF6EE07" w:rsidR="005122A3" w:rsidRPr="005122A3" w:rsidRDefault="005122A3" w:rsidP="005122A3">
      <w:pPr>
        <w:spacing w:after="0" w:line="240" w:lineRule="auto"/>
        <w:rPr>
          <w:rFonts w:ascii="Century Gothic" w:hAnsi="Century Gothic" w:cs="Arial"/>
          <w:sz w:val="18"/>
          <w:szCs w:val="18"/>
        </w:rPr>
      </w:pPr>
      <w:r w:rsidRPr="005122A3">
        <w:rPr>
          <w:rFonts w:ascii="Century Gothic" w:hAnsi="Century Gothic" w:cs="Arial"/>
          <w:sz w:val="18"/>
          <w:szCs w:val="18"/>
        </w:rPr>
        <w:t xml:space="preserve">         </w:t>
      </w:r>
      <w:r w:rsidRPr="005122A3">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5122A3">
        <w:rPr>
          <w:rFonts w:ascii="Century Gothic" w:hAnsi="Century Gothic" w:cs="Arial"/>
          <w:sz w:val="18"/>
          <w:szCs w:val="18"/>
        </w:rPr>
        <w:t>Steinreich Communications</w:t>
      </w:r>
      <w:r w:rsidRPr="005122A3">
        <w:rPr>
          <w:rFonts w:ascii="Century Gothic" w:hAnsi="Century Gothic" w:cs="Arial"/>
          <w:sz w:val="18"/>
          <w:szCs w:val="18"/>
        </w:rPr>
        <w:tab/>
      </w:r>
      <w:r w:rsidRPr="005122A3">
        <w:rPr>
          <w:rFonts w:ascii="Century Gothic" w:hAnsi="Century Gothic" w:cs="Arial"/>
          <w:sz w:val="18"/>
          <w:szCs w:val="18"/>
        </w:rPr>
        <w:tab/>
      </w:r>
      <w:r w:rsidRPr="005122A3">
        <w:rPr>
          <w:rFonts w:ascii="Century Gothic" w:hAnsi="Century Gothic" w:cs="Arial"/>
          <w:sz w:val="18"/>
          <w:szCs w:val="18"/>
        </w:rPr>
        <w:tab/>
      </w:r>
      <w:r w:rsidRPr="005122A3">
        <w:rPr>
          <w:rFonts w:ascii="Century Gothic" w:hAnsi="Century Gothic" w:cs="Arial"/>
          <w:sz w:val="18"/>
          <w:szCs w:val="18"/>
        </w:rPr>
        <w:tab/>
      </w:r>
      <w:r w:rsidRPr="005122A3">
        <w:rPr>
          <w:rFonts w:ascii="Century Gothic" w:hAnsi="Century Gothic" w:cs="Arial"/>
          <w:sz w:val="18"/>
          <w:szCs w:val="18"/>
        </w:rPr>
        <w:tab/>
      </w:r>
      <w:r w:rsidRPr="005122A3">
        <w:rPr>
          <w:rFonts w:ascii="Century Gothic" w:hAnsi="Century Gothic" w:cs="Arial"/>
          <w:sz w:val="18"/>
          <w:szCs w:val="18"/>
        </w:rPr>
        <w:tab/>
      </w:r>
      <w:r w:rsidRPr="005122A3">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5122A3">
        <w:rPr>
          <w:rFonts w:ascii="Century Gothic" w:hAnsi="Century Gothic" w:cs="Arial"/>
          <w:sz w:val="18"/>
          <w:szCs w:val="18"/>
        </w:rPr>
        <w:t>212-491-1600</w:t>
      </w:r>
    </w:p>
    <w:p w14:paraId="7EE9407B" w14:textId="698D0BC8" w:rsidR="005122A3" w:rsidRPr="005122A3" w:rsidRDefault="005122A3" w:rsidP="005122A3">
      <w:pPr>
        <w:spacing w:after="0" w:line="240" w:lineRule="auto"/>
        <w:rPr>
          <w:rFonts w:ascii="Century Gothic" w:hAnsi="Century Gothic"/>
          <w:sz w:val="32"/>
          <w:szCs w:val="32"/>
        </w:rPr>
      </w:pPr>
      <w:r w:rsidRPr="005122A3">
        <w:rPr>
          <w:rFonts w:ascii="Century Gothic" w:hAnsi="Century Gothic" w:cs="Arial"/>
          <w:sz w:val="18"/>
          <w:szCs w:val="18"/>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5122A3">
        <w:rPr>
          <w:rFonts w:ascii="Century Gothic" w:hAnsi="Century Gothic" w:cs="Arial"/>
          <w:sz w:val="18"/>
          <w:szCs w:val="18"/>
        </w:rPr>
        <w:t>khawkins@scompr.com</w:t>
      </w:r>
    </w:p>
    <w:p w14:paraId="160CDED1" w14:textId="77777777" w:rsidR="005122A3" w:rsidRDefault="005122A3" w:rsidP="005122A3">
      <w:pPr>
        <w:spacing w:after="0" w:line="240" w:lineRule="auto"/>
        <w:ind w:right="-450"/>
        <w:rPr>
          <w:rFonts w:ascii="Century Gothic" w:hAnsi="Century Gothic"/>
          <w:b/>
          <w:bCs/>
          <w:sz w:val="26"/>
          <w:szCs w:val="26"/>
          <w:u w:val="single"/>
        </w:rPr>
      </w:pPr>
    </w:p>
    <w:p w14:paraId="17E05C5D" w14:textId="77777777" w:rsidR="00071C3A" w:rsidRPr="00071C3A" w:rsidRDefault="00071C3A" w:rsidP="00071C3A">
      <w:pPr>
        <w:spacing w:after="0" w:line="240" w:lineRule="auto"/>
        <w:ind w:left="1530" w:right="-450" w:firstLine="720"/>
        <w:rPr>
          <w:rFonts w:ascii="Century Gothic" w:hAnsi="Century Gothic"/>
          <w:b/>
          <w:bCs/>
          <w:u w:val="single"/>
        </w:rPr>
      </w:pPr>
      <w:r w:rsidRPr="00071C3A">
        <w:rPr>
          <w:rFonts w:ascii="Century Gothic" w:hAnsi="Century Gothic"/>
          <w:b/>
          <w:bCs/>
          <w:u w:val="single"/>
        </w:rPr>
        <w:t>BRADINGTON-YOUNG EXPANDS PLAZA MIDWOOD COLLECTION</w:t>
      </w:r>
    </w:p>
    <w:p w14:paraId="15441316" w14:textId="77777777" w:rsidR="00071C3A" w:rsidRPr="00071C3A" w:rsidRDefault="00071C3A" w:rsidP="00071C3A">
      <w:pPr>
        <w:spacing w:after="0" w:line="240" w:lineRule="auto"/>
        <w:ind w:left="1530" w:right="-450" w:firstLine="720"/>
        <w:rPr>
          <w:rFonts w:ascii="Century Gothic" w:hAnsi="Century Gothic"/>
          <w:b/>
          <w:bCs/>
          <w:u w:val="single"/>
        </w:rPr>
      </w:pPr>
      <w:r w:rsidRPr="00071C3A">
        <w:rPr>
          <w:rFonts w:ascii="Century Gothic" w:hAnsi="Century Gothic"/>
          <w:b/>
          <w:bCs/>
          <w:u w:val="single"/>
        </w:rPr>
        <w:t>NEW STYLES OFFER CASUAL COMFORT OPTIONS FOR ‘HENRYS’</w:t>
      </w:r>
    </w:p>
    <w:p w14:paraId="517449F6" w14:textId="77777777" w:rsidR="00D3153B" w:rsidRDefault="00D3153B" w:rsidP="005122A3">
      <w:pPr>
        <w:spacing w:after="0" w:line="240" w:lineRule="auto"/>
        <w:ind w:right="-450"/>
        <w:rPr>
          <w:rFonts w:ascii="Century Gothic" w:hAnsi="Century Gothic"/>
          <w:sz w:val="20"/>
          <w:szCs w:val="20"/>
        </w:rPr>
      </w:pPr>
    </w:p>
    <w:p w14:paraId="0A04EBA8" w14:textId="0814D47B" w:rsidR="00071C3A" w:rsidRPr="00071C3A" w:rsidRDefault="00071C3A" w:rsidP="00071C3A">
      <w:pPr>
        <w:spacing w:after="0" w:line="240" w:lineRule="auto"/>
        <w:ind w:left="2250" w:right="-450" w:firstLine="630"/>
        <w:rPr>
          <w:rFonts w:ascii="Century Gothic" w:hAnsi="Century Gothic"/>
        </w:rPr>
      </w:pPr>
      <w:r w:rsidRPr="00071C3A">
        <w:rPr>
          <w:rFonts w:ascii="Century Gothic" w:hAnsi="Century Gothic"/>
          <w:b/>
          <w:bCs/>
        </w:rPr>
        <w:t>HICKORY, N.C.</w:t>
      </w:r>
      <w:r w:rsidRPr="00071C3A">
        <w:rPr>
          <w:rFonts w:ascii="Century Gothic" w:hAnsi="Century Gothic"/>
        </w:rPr>
        <w:t xml:space="preserve"> – Ramping up its ongoing pursuit of HENRYs (high earners, not rich yet) among generation-X and millennial consumers, luxury leather upholstery</w:t>
      </w:r>
      <w:r w:rsidR="00803605">
        <w:rPr>
          <w:rFonts w:ascii="Century Gothic" w:hAnsi="Century Gothic"/>
        </w:rPr>
        <w:t xml:space="preserve"> producer </w:t>
      </w:r>
      <w:r w:rsidR="00803605" w:rsidRPr="00071C3A">
        <w:rPr>
          <w:rFonts w:ascii="Century Gothic" w:hAnsi="Century Gothic"/>
        </w:rPr>
        <w:t xml:space="preserve">Bradington-Young </w:t>
      </w:r>
      <w:r w:rsidRPr="00071C3A">
        <w:rPr>
          <w:rFonts w:ascii="Century Gothic" w:hAnsi="Century Gothic"/>
        </w:rPr>
        <w:t xml:space="preserve">will introduce new pieces to its highly successful Plaza Midwood collection of </w:t>
      </w:r>
      <w:r w:rsidR="00803605">
        <w:rPr>
          <w:rFonts w:ascii="Century Gothic" w:hAnsi="Century Gothic"/>
        </w:rPr>
        <w:t>premium</w:t>
      </w:r>
      <w:r w:rsidRPr="00071C3A">
        <w:rPr>
          <w:rFonts w:ascii="Century Gothic" w:hAnsi="Century Gothic"/>
        </w:rPr>
        <w:t xml:space="preserve"> upholstery. The new products will be unveiled during the Fall High Point Market, scheduled for Oct. 16-20, in the Bradington-Young showroom, space C-1058 in the International Home Furnishings Center.</w:t>
      </w:r>
    </w:p>
    <w:p w14:paraId="79D14EDD" w14:textId="77777777" w:rsidR="00071C3A" w:rsidRPr="00071C3A" w:rsidRDefault="00071C3A" w:rsidP="00071C3A">
      <w:pPr>
        <w:spacing w:after="0" w:line="240" w:lineRule="auto"/>
        <w:ind w:left="2250" w:right="-450"/>
        <w:rPr>
          <w:rFonts w:ascii="Century Gothic" w:hAnsi="Century Gothic"/>
        </w:rPr>
      </w:pPr>
    </w:p>
    <w:p w14:paraId="6DCB7562" w14:textId="22281527" w:rsidR="00071C3A" w:rsidRPr="00071C3A" w:rsidRDefault="00071C3A" w:rsidP="00071C3A">
      <w:pPr>
        <w:spacing w:after="0" w:line="240" w:lineRule="auto"/>
        <w:ind w:left="2250" w:right="-450" w:firstLine="630"/>
        <w:rPr>
          <w:rFonts w:ascii="Century Gothic" w:hAnsi="Century Gothic"/>
        </w:rPr>
      </w:pPr>
      <w:r w:rsidRPr="00071C3A">
        <w:rPr>
          <w:rFonts w:ascii="Century Gothic" w:hAnsi="Century Gothic"/>
        </w:rPr>
        <w:t xml:space="preserve">“Plaza Midwood was launched to </w:t>
      </w:r>
      <w:r w:rsidR="00803605">
        <w:rPr>
          <w:rFonts w:ascii="Century Gothic" w:hAnsi="Century Gothic"/>
        </w:rPr>
        <w:t>help</w:t>
      </w:r>
      <w:r w:rsidRPr="00071C3A">
        <w:rPr>
          <w:rFonts w:ascii="Century Gothic" w:hAnsi="Century Gothic"/>
        </w:rPr>
        <w:t xml:space="preserve"> our </w:t>
      </w:r>
      <w:r w:rsidR="00803605">
        <w:rPr>
          <w:rFonts w:ascii="Century Gothic" w:hAnsi="Century Gothic"/>
        </w:rPr>
        <w:t>retail</w:t>
      </w:r>
      <w:r w:rsidRPr="00071C3A">
        <w:rPr>
          <w:rFonts w:ascii="Century Gothic" w:hAnsi="Century Gothic"/>
        </w:rPr>
        <w:t xml:space="preserve"> partners </w:t>
      </w:r>
      <w:r w:rsidR="00803605">
        <w:rPr>
          <w:rFonts w:ascii="Century Gothic" w:hAnsi="Century Gothic"/>
        </w:rPr>
        <w:t>target HENRY consumers</w:t>
      </w:r>
      <w:r w:rsidRPr="00071C3A">
        <w:rPr>
          <w:rFonts w:ascii="Century Gothic" w:hAnsi="Century Gothic"/>
        </w:rPr>
        <w:t xml:space="preserve"> with a variety of items that </w:t>
      </w:r>
      <w:r w:rsidR="00803605">
        <w:rPr>
          <w:rFonts w:ascii="Century Gothic" w:hAnsi="Century Gothic"/>
        </w:rPr>
        <w:t>were designed for</w:t>
      </w:r>
      <w:r w:rsidRPr="00071C3A">
        <w:rPr>
          <w:rFonts w:ascii="Century Gothic" w:hAnsi="Century Gothic"/>
        </w:rPr>
        <w:t xml:space="preserve"> loft-spaces </w:t>
      </w:r>
      <w:r w:rsidR="00803605">
        <w:rPr>
          <w:rFonts w:ascii="Century Gothic" w:hAnsi="Century Gothic"/>
        </w:rPr>
        <w:t xml:space="preserve">and </w:t>
      </w:r>
      <w:r w:rsidRPr="00071C3A">
        <w:rPr>
          <w:rFonts w:ascii="Century Gothic" w:hAnsi="Century Gothic"/>
        </w:rPr>
        <w:t>homes with open-concept floor plans</w:t>
      </w:r>
      <w:r w:rsidR="00803605">
        <w:rPr>
          <w:rFonts w:ascii="Century Gothic" w:hAnsi="Century Gothic"/>
        </w:rPr>
        <w:t xml:space="preserve">, key design styles for </w:t>
      </w:r>
      <w:r w:rsidR="00803605" w:rsidRPr="00071C3A">
        <w:rPr>
          <w:rFonts w:ascii="Century Gothic" w:hAnsi="Century Gothic"/>
        </w:rPr>
        <w:t>generation-X and millennial consumers,</w:t>
      </w:r>
      <w:r w:rsidR="00803605">
        <w:rPr>
          <w:rFonts w:ascii="Century Gothic" w:hAnsi="Century Gothic"/>
        </w:rPr>
        <w:t xml:space="preserve">” </w:t>
      </w:r>
      <w:r w:rsidRPr="00071C3A">
        <w:rPr>
          <w:rFonts w:ascii="Century Gothic" w:hAnsi="Century Gothic"/>
        </w:rPr>
        <w:t>said Cheryl Sigmon, vice president of merchandising for Bradington-Young. “The additions underscore our mission to provide retailers the opportunity to sell a collection that offers a variety of furniture from one retail floor slot, thus increasing their return on investment from a smaller footprint in the store.”</w:t>
      </w:r>
    </w:p>
    <w:p w14:paraId="31632F9B" w14:textId="77777777" w:rsidR="00071C3A" w:rsidRPr="00071C3A" w:rsidRDefault="00071C3A" w:rsidP="00071C3A">
      <w:pPr>
        <w:spacing w:after="0" w:line="240" w:lineRule="auto"/>
        <w:ind w:left="2250" w:right="-450"/>
        <w:rPr>
          <w:rFonts w:ascii="Century Gothic" w:hAnsi="Century Gothic"/>
        </w:rPr>
      </w:pPr>
    </w:p>
    <w:p w14:paraId="452622A7" w14:textId="54DC63DA" w:rsidR="00071C3A" w:rsidRPr="00071C3A" w:rsidRDefault="00071C3A" w:rsidP="00071C3A">
      <w:pPr>
        <w:spacing w:after="0" w:line="240" w:lineRule="auto"/>
        <w:ind w:left="2250" w:right="-450" w:firstLine="630"/>
        <w:rPr>
          <w:rFonts w:ascii="Century Gothic" w:hAnsi="Century Gothic"/>
        </w:rPr>
      </w:pPr>
      <w:r w:rsidRPr="00071C3A">
        <w:rPr>
          <w:rFonts w:ascii="Century Gothic" w:hAnsi="Century Gothic"/>
        </w:rPr>
        <w:t xml:space="preserve">The new Plaza Midwood items include four-inch deeper-seat versions of </w:t>
      </w:r>
      <w:proofErr w:type="gramStart"/>
      <w:r w:rsidRPr="00071C3A">
        <w:rPr>
          <w:rFonts w:ascii="Century Gothic" w:hAnsi="Century Gothic"/>
        </w:rPr>
        <w:t>all of</w:t>
      </w:r>
      <w:proofErr w:type="gramEnd"/>
      <w:r w:rsidRPr="00071C3A">
        <w:rPr>
          <w:rFonts w:ascii="Century Gothic" w:hAnsi="Century Gothic"/>
        </w:rPr>
        <w:t xml:space="preserve"> the collection’s seating styles, a corner and a sectional ottoman</w:t>
      </w:r>
      <w:r w:rsidR="00393C96">
        <w:rPr>
          <w:rFonts w:ascii="Century Gothic" w:hAnsi="Century Gothic"/>
        </w:rPr>
        <w:t xml:space="preserve"> as well as a wall hugger/swivel glider recliner</w:t>
      </w:r>
      <w:r w:rsidRPr="00071C3A">
        <w:rPr>
          <w:rFonts w:ascii="Century Gothic" w:hAnsi="Century Gothic"/>
        </w:rPr>
        <w:t>. This brings the collection’s total seating options to 26, all available in a choice of five arm styles.</w:t>
      </w:r>
    </w:p>
    <w:p w14:paraId="630C363C" w14:textId="77777777" w:rsidR="00071C3A" w:rsidRPr="00071C3A" w:rsidRDefault="00071C3A" w:rsidP="00071C3A">
      <w:pPr>
        <w:spacing w:after="0" w:line="240" w:lineRule="auto"/>
        <w:ind w:left="2250" w:right="-450"/>
        <w:rPr>
          <w:rFonts w:ascii="Century Gothic" w:hAnsi="Century Gothic"/>
        </w:rPr>
      </w:pPr>
    </w:p>
    <w:p w14:paraId="28EA88E9" w14:textId="033F4FAC" w:rsidR="00071C3A" w:rsidRDefault="00071C3A" w:rsidP="00071C3A">
      <w:pPr>
        <w:spacing w:after="0" w:line="240" w:lineRule="auto"/>
        <w:ind w:left="2250" w:right="-450" w:firstLine="630"/>
        <w:rPr>
          <w:rFonts w:ascii="Century Gothic" w:hAnsi="Century Gothic"/>
        </w:rPr>
      </w:pPr>
      <w:r w:rsidRPr="00071C3A">
        <w:rPr>
          <w:rFonts w:ascii="Century Gothic" w:hAnsi="Century Gothic"/>
        </w:rPr>
        <w:t xml:space="preserve">“Anything that moves in the upholstery category is retailing extremely well, and these swivel glider recliners help bridge the gap for consumers who may not be in the market for a full motion-upholstery furniture group, but who want </w:t>
      </w:r>
      <w:r w:rsidR="00393C96">
        <w:rPr>
          <w:rFonts w:ascii="Century Gothic" w:hAnsi="Century Gothic"/>
        </w:rPr>
        <w:t xml:space="preserve">motion pieces </w:t>
      </w:r>
      <w:r w:rsidRPr="00071C3A">
        <w:rPr>
          <w:rFonts w:ascii="Century Gothic" w:hAnsi="Century Gothic"/>
        </w:rPr>
        <w:t>that coordinate with their stationary furnishings,” Sigmon said. “These swivel glider recliners work well alongside a stationary sofa or sectional to add motion functionality to a living room.”</w:t>
      </w:r>
    </w:p>
    <w:p w14:paraId="0D03F8B3" w14:textId="77777777" w:rsidR="005122A3" w:rsidRPr="005122A3" w:rsidRDefault="005122A3" w:rsidP="00071C3A">
      <w:pPr>
        <w:spacing w:after="0" w:line="240" w:lineRule="auto"/>
        <w:ind w:right="-450"/>
        <w:rPr>
          <w:rFonts w:ascii="Century Gothic" w:hAnsi="Century Gothic"/>
          <w:bCs/>
        </w:rPr>
      </w:pPr>
    </w:p>
    <w:p w14:paraId="09B4BF6C" w14:textId="77777777" w:rsidR="00393C96" w:rsidRDefault="00393C96" w:rsidP="00071C3A">
      <w:pPr>
        <w:spacing w:after="0" w:line="240" w:lineRule="auto"/>
        <w:ind w:left="2250" w:right="-450"/>
        <w:jc w:val="center"/>
        <w:rPr>
          <w:rFonts w:ascii="Century Gothic" w:hAnsi="Century Gothic"/>
          <w:bCs/>
        </w:rPr>
      </w:pPr>
    </w:p>
    <w:p w14:paraId="518EECB9" w14:textId="77777777" w:rsidR="00393C96" w:rsidRDefault="00393C96" w:rsidP="00071C3A">
      <w:pPr>
        <w:spacing w:after="0" w:line="240" w:lineRule="auto"/>
        <w:ind w:left="2250" w:right="-450"/>
        <w:jc w:val="center"/>
        <w:rPr>
          <w:rFonts w:ascii="Century Gothic" w:hAnsi="Century Gothic"/>
          <w:bCs/>
        </w:rPr>
      </w:pPr>
    </w:p>
    <w:p w14:paraId="23F9A407" w14:textId="77777777" w:rsidR="00393C96" w:rsidRDefault="00393C96" w:rsidP="00071C3A">
      <w:pPr>
        <w:spacing w:after="0" w:line="240" w:lineRule="auto"/>
        <w:ind w:left="2250" w:right="-450"/>
        <w:jc w:val="center"/>
        <w:rPr>
          <w:rFonts w:ascii="Century Gothic" w:hAnsi="Century Gothic"/>
          <w:bCs/>
        </w:rPr>
      </w:pPr>
    </w:p>
    <w:p w14:paraId="6622ED23" w14:textId="77777777" w:rsidR="00393C96" w:rsidRDefault="00393C96" w:rsidP="00071C3A">
      <w:pPr>
        <w:spacing w:after="0" w:line="240" w:lineRule="auto"/>
        <w:ind w:left="2250" w:right="-450"/>
        <w:jc w:val="center"/>
        <w:rPr>
          <w:rFonts w:ascii="Century Gothic" w:hAnsi="Century Gothic"/>
          <w:bCs/>
        </w:rPr>
      </w:pPr>
    </w:p>
    <w:p w14:paraId="706186F5" w14:textId="77777777" w:rsidR="00393C96" w:rsidRDefault="00393C96" w:rsidP="00071C3A">
      <w:pPr>
        <w:spacing w:after="0" w:line="240" w:lineRule="auto"/>
        <w:ind w:left="2250" w:right="-450"/>
        <w:jc w:val="center"/>
        <w:rPr>
          <w:rFonts w:ascii="Century Gothic" w:hAnsi="Century Gothic"/>
          <w:bCs/>
        </w:rPr>
      </w:pPr>
    </w:p>
    <w:p w14:paraId="20D5EF75" w14:textId="2EE02EE9" w:rsidR="00071C3A" w:rsidRDefault="00393C96" w:rsidP="00071C3A">
      <w:pPr>
        <w:spacing w:after="0" w:line="240" w:lineRule="auto"/>
        <w:ind w:left="2250" w:right="-450"/>
        <w:jc w:val="center"/>
        <w:rPr>
          <w:rFonts w:ascii="Century Gothic" w:hAnsi="Century Gothic"/>
          <w:bCs/>
        </w:rPr>
      </w:pPr>
      <w:r w:rsidRPr="005122A3">
        <w:rPr>
          <w:rFonts w:ascii="Century Gothic" w:hAnsi="Century Gothic"/>
          <w:bCs/>
        </w:rPr>
        <w:t>—</w:t>
      </w:r>
      <w:r w:rsidR="005122A3" w:rsidRPr="005122A3">
        <w:rPr>
          <w:rFonts w:ascii="Century Gothic" w:hAnsi="Century Gothic"/>
          <w:bCs/>
        </w:rPr>
        <w:t>more—</w:t>
      </w:r>
    </w:p>
    <w:p w14:paraId="6CB043DA" w14:textId="77777777" w:rsidR="00803605" w:rsidRDefault="00803605" w:rsidP="00071C3A">
      <w:pPr>
        <w:spacing w:after="0" w:line="240" w:lineRule="auto"/>
        <w:ind w:left="2250" w:right="-450"/>
        <w:jc w:val="center"/>
        <w:rPr>
          <w:rFonts w:ascii="Century Gothic" w:hAnsi="Century Gothic"/>
          <w:bCs/>
        </w:rPr>
      </w:pPr>
    </w:p>
    <w:p w14:paraId="10B103A7" w14:textId="0FD1B09E" w:rsidR="005122A3" w:rsidRPr="005122A3" w:rsidRDefault="00803605" w:rsidP="00071C3A">
      <w:pPr>
        <w:spacing w:after="0" w:line="240" w:lineRule="auto"/>
        <w:ind w:left="2250" w:right="-450"/>
        <w:rPr>
          <w:rFonts w:ascii="Century Gothic" w:hAnsi="Century Gothic"/>
          <w:bCs/>
        </w:rPr>
      </w:pPr>
      <w:r>
        <w:rPr>
          <w:rFonts w:ascii="Century Gothic" w:hAnsi="Century Gothic"/>
          <w:bCs/>
        </w:rPr>
        <w:lastRenderedPageBreak/>
        <w:t>BY PLAZA MIDWOOD EXPANSION</w:t>
      </w:r>
    </w:p>
    <w:p w14:paraId="71E5D1E5" w14:textId="77777777" w:rsidR="005122A3" w:rsidRPr="005122A3" w:rsidRDefault="005122A3" w:rsidP="005122A3">
      <w:pPr>
        <w:spacing w:after="0" w:line="240" w:lineRule="auto"/>
        <w:ind w:left="2250" w:right="-450"/>
        <w:rPr>
          <w:rFonts w:ascii="Century Gothic" w:hAnsi="Century Gothic"/>
          <w:bCs/>
        </w:rPr>
      </w:pPr>
      <w:r w:rsidRPr="005122A3">
        <w:rPr>
          <w:rFonts w:ascii="Century Gothic" w:hAnsi="Century Gothic"/>
          <w:bCs/>
        </w:rPr>
        <w:t>TAKE 2-2-2-2-2</w:t>
      </w:r>
    </w:p>
    <w:p w14:paraId="18B21FD3" w14:textId="1521A5BE" w:rsidR="005122A3" w:rsidRDefault="005122A3" w:rsidP="005122A3">
      <w:pPr>
        <w:spacing w:after="0" w:line="240" w:lineRule="auto"/>
        <w:ind w:left="2250" w:right="-450"/>
        <w:rPr>
          <w:rFonts w:ascii="Century Gothic" w:hAnsi="Century Gothic"/>
          <w:bCs/>
        </w:rPr>
      </w:pPr>
    </w:p>
    <w:p w14:paraId="3C17CE1B" w14:textId="38053690" w:rsidR="00071C3A" w:rsidRDefault="00803605" w:rsidP="00071C3A">
      <w:pPr>
        <w:spacing w:after="0" w:line="240" w:lineRule="auto"/>
        <w:ind w:left="2250" w:right="-450" w:firstLine="630"/>
        <w:rPr>
          <w:rFonts w:ascii="Century Gothic" w:hAnsi="Century Gothic"/>
          <w:bCs/>
        </w:rPr>
      </w:pPr>
      <w:r>
        <w:rPr>
          <w:rFonts w:ascii="Century Gothic" w:hAnsi="Century Gothic"/>
          <w:bCs/>
        </w:rPr>
        <w:t>In addition to the new styles being added to Plaza Midwood, the company</w:t>
      </w:r>
      <w:r w:rsidR="00071C3A" w:rsidRPr="00071C3A">
        <w:rPr>
          <w:rFonts w:ascii="Century Gothic" w:hAnsi="Century Gothic"/>
          <w:bCs/>
        </w:rPr>
        <w:t xml:space="preserve"> is also </w:t>
      </w:r>
      <w:r w:rsidR="0027776C">
        <w:rPr>
          <w:rFonts w:ascii="Century Gothic" w:hAnsi="Century Gothic"/>
          <w:bCs/>
        </w:rPr>
        <w:t>expanding its cover choices</w:t>
      </w:r>
      <w:r w:rsidR="00071C3A" w:rsidRPr="00071C3A">
        <w:rPr>
          <w:rFonts w:ascii="Century Gothic" w:hAnsi="Century Gothic"/>
          <w:bCs/>
        </w:rPr>
        <w:t xml:space="preserve"> with 27 new performance fabrics and </w:t>
      </w:r>
      <w:r w:rsidR="00393C96">
        <w:rPr>
          <w:rFonts w:ascii="Century Gothic" w:hAnsi="Century Gothic"/>
          <w:bCs/>
        </w:rPr>
        <w:t>17</w:t>
      </w:r>
      <w:r w:rsidR="00393C96" w:rsidRPr="00071C3A">
        <w:rPr>
          <w:rFonts w:ascii="Century Gothic" w:hAnsi="Century Gothic"/>
          <w:bCs/>
        </w:rPr>
        <w:t xml:space="preserve"> </w:t>
      </w:r>
      <w:r w:rsidR="00071C3A" w:rsidRPr="00071C3A">
        <w:rPr>
          <w:rFonts w:ascii="Century Gothic" w:hAnsi="Century Gothic"/>
          <w:bCs/>
        </w:rPr>
        <w:t>new leathers</w:t>
      </w:r>
      <w:r>
        <w:rPr>
          <w:rFonts w:ascii="Century Gothic" w:hAnsi="Century Gothic"/>
          <w:bCs/>
        </w:rPr>
        <w:t xml:space="preserve">, adding to the customization options of the product line. All Bradington-Young products are available in </w:t>
      </w:r>
      <w:r w:rsidR="00393C96">
        <w:rPr>
          <w:rFonts w:ascii="Century Gothic" w:hAnsi="Century Gothic"/>
          <w:bCs/>
        </w:rPr>
        <w:t xml:space="preserve">an extensive array of covers </w:t>
      </w:r>
      <w:r w:rsidR="00071C3A" w:rsidRPr="00071C3A">
        <w:rPr>
          <w:rFonts w:ascii="Century Gothic" w:hAnsi="Century Gothic"/>
          <w:bCs/>
        </w:rPr>
        <w:t>including performance fabrics and leathers.</w:t>
      </w:r>
    </w:p>
    <w:p w14:paraId="22E30923" w14:textId="77777777" w:rsidR="00803605" w:rsidRDefault="00803605" w:rsidP="00071C3A">
      <w:pPr>
        <w:spacing w:after="0" w:line="240" w:lineRule="auto"/>
        <w:ind w:left="2250" w:right="-450" w:firstLine="630"/>
        <w:rPr>
          <w:rFonts w:ascii="Century Gothic" w:hAnsi="Century Gothic"/>
          <w:bCs/>
        </w:rPr>
      </w:pPr>
    </w:p>
    <w:p w14:paraId="50C01913" w14:textId="336D93DD" w:rsidR="00071C3A" w:rsidRPr="00071C3A" w:rsidRDefault="00071C3A" w:rsidP="00071C3A">
      <w:pPr>
        <w:spacing w:after="0" w:line="240" w:lineRule="auto"/>
        <w:ind w:left="2250" w:right="-450" w:firstLine="630"/>
        <w:rPr>
          <w:rFonts w:ascii="Century Gothic" w:hAnsi="Century Gothic"/>
          <w:bCs/>
        </w:rPr>
      </w:pPr>
      <w:r w:rsidRPr="00071C3A">
        <w:rPr>
          <w:rFonts w:ascii="Century Gothic" w:hAnsi="Century Gothic"/>
          <w:bCs/>
        </w:rPr>
        <w:t>Founded in 1978 by Charles Young, Bradington-Young</w:t>
      </w:r>
      <w:r w:rsidR="00393C96">
        <w:rPr>
          <w:rFonts w:ascii="Century Gothic" w:hAnsi="Century Gothic"/>
          <w:bCs/>
        </w:rPr>
        <w:t xml:space="preserve">, </w:t>
      </w:r>
      <w:r w:rsidRPr="00071C3A">
        <w:rPr>
          <w:rFonts w:ascii="Century Gothic" w:hAnsi="Century Gothic"/>
          <w:bCs/>
        </w:rPr>
        <w:t xml:space="preserve">was started as a family-owned and operated business and is continuing the family-operated business model with the second generation today. A specialist in upscale motion and stationary upholstered furniture, the company was acquired by Martinsville, Virginia-based Hooker Furniture Corp. (NASDAQ: HOFT) in 2003. The company manufactures its customizable recliners, chairs, sofas and sectionals in Hickory, North Carolina, and cuts all its leather and fabric materials at its Cherryville, North Carolina, cut-and-sew facility. Known as a specialist in leather, Bradington-Young makes all products available in leather, fabric or a combination of both. For more information, visit </w:t>
      </w:r>
      <w:hyperlink r:id="rId6" w:history="1">
        <w:r w:rsidRPr="00071C3A">
          <w:rPr>
            <w:rStyle w:val="Hyperlink"/>
            <w:rFonts w:ascii="Century Gothic" w:hAnsi="Century Gothic"/>
            <w:bCs/>
          </w:rPr>
          <w:t>www.bradington-young.com</w:t>
        </w:r>
      </w:hyperlink>
      <w:r w:rsidRPr="00071C3A">
        <w:rPr>
          <w:rFonts w:ascii="Century Gothic" w:hAnsi="Century Gothic"/>
          <w:bCs/>
        </w:rPr>
        <w:t>.</w:t>
      </w:r>
    </w:p>
    <w:p w14:paraId="748EE03D" w14:textId="77777777" w:rsidR="00071C3A" w:rsidRPr="00071C3A" w:rsidRDefault="00071C3A" w:rsidP="00071C3A">
      <w:pPr>
        <w:spacing w:after="0" w:line="240" w:lineRule="auto"/>
        <w:ind w:left="2250" w:right="-450"/>
        <w:rPr>
          <w:rFonts w:ascii="Century Gothic" w:hAnsi="Century Gothic"/>
          <w:bCs/>
        </w:rPr>
      </w:pPr>
    </w:p>
    <w:p w14:paraId="283D8B68" w14:textId="019601BD" w:rsidR="00071C3A" w:rsidRPr="00071C3A" w:rsidRDefault="00071C3A" w:rsidP="00071C3A">
      <w:pPr>
        <w:spacing w:after="0" w:line="240" w:lineRule="auto"/>
        <w:ind w:left="2250" w:right="-450" w:firstLine="630"/>
        <w:rPr>
          <w:rFonts w:ascii="Century Gothic" w:hAnsi="Century Gothic"/>
          <w:bCs/>
        </w:rPr>
      </w:pPr>
      <w:r w:rsidRPr="00071C3A">
        <w:rPr>
          <w:rFonts w:ascii="Century Gothic" w:hAnsi="Century Gothic"/>
          <w:bCs/>
        </w:rPr>
        <w:t>Based in Martinsville, Va., </w:t>
      </w:r>
      <w:r w:rsidRPr="000763E7">
        <w:rPr>
          <w:rFonts w:ascii="Century Gothic" w:hAnsi="Century Gothic"/>
          <w:bCs/>
        </w:rPr>
        <w:t>Hooker Furni</w:t>
      </w:r>
      <w:r w:rsidR="00401FFF" w:rsidRPr="000763E7">
        <w:rPr>
          <w:rFonts w:ascii="Century Gothic" w:hAnsi="Century Gothic"/>
          <w:bCs/>
        </w:rPr>
        <w:t>shings</w:t>
      </w:r>
      <w:r w:rsidRPr="00071C3A">
        <w:rPr>
          <w:rFonts w:ascii="Century Gothic" w:hAnsi="Century Gothic"/>
          <w:bCs/>
        </w:rPr>
        <w:t> is ranked among the nation's largest publicly traded furniture sources and encompasses 1</w:t>
      </w:r>
      <w:r w:rsidR="009D4DC7">
        <w:rPr>
          <w:rFonts w:ascii="Century Gothic" w:hAnsi="Century Gothic"/>
          <w:bCs/>
        </w:rPr>
        <w:t>1</w:t>
      </w:r>
      <w:r w:rsidRPr="00071C3A">
        <w:rPr>
          <w:rFonts w:ascii="Century Gothic" w:hAnsi="Century Gothic"/>
          <w:bCs/>
        </w:rPr>
        <w:t xml:space="preserve"> discrete operating businesses. These brands include: </w:t>
      </w:r>
      <w:hyperlink r:id="rId7" w:tgtFrame="_blank" w:history="1">
        <w:r w:rsidRPr="00071C3A">
          <w:rPr>
            <w:rStyle w:val="Hyperlink"/>
            <w:rFonts w:ascii="Century Gothic" w:hAnsi="Century Gothic"/>
            <w:bCs/>
          </w:rPr>
          <w:t>Hooker Furniture</w:t>
        </w:r>
      </w:hyperlink>
      <w:r w:rsidRPr="00071C3A">
        <w:rPr>
          <w:rFonts w:ascii="Century Gothic" w:hAnsi="Century Gothic"/>
          <w:bCs/>
        </w:rPr>
        <w:t xml:space="preserve">, </w:t>
      </w:r>
      <w:hyperlink r:id="rId8" w:tgtFrame="_blank" w:history="1">
        <w:r w:rsidRPr="00071C3A">
          <w:rPr>
            <w:rStyle w:val="Hyperlink"/>
            <w:rFonts w:ascii="Century Gothic" w:hAnsi="Century Gothic"/>
            <w:bCs/>
          </w:rPr>
          <w:t>Hooker Upholstery</w:t>
        </w:r>
      </w:hyperlink>
      <w:r w:rsidRPr="00071C3A">
        <w:rPr>
          <w:rFonts w:ascii="Century Gothic" w:hAnsi="Century Gothic"/>
          <w:bCs/>
        </w:rPr>
        <w:t xml:space="preserve">, </w:t>
      </w:r>
      <w:hyperlink r:id="rId9" w:tgtFrame="_blank" w:history="1">
        <w:r w:rsidRPr="00071C3A">
          <w:rPr>
            <w:rStyle w:val="Hyperlink"/>
            <w:rFonts w:ascii="Century Gothic" w:hAnsi="Century Gothic"/>
            <w:bCs/>
          </w:rPr>
          <w:t>Bradington-Young</w:t>
        </w:r>
      </w:hyperlink>
      <w:r w:rsidRPr="00071C3A">
        <w:rPr>
          <w:rFonts w:ascii="Century Gothic" w:hAnsi="Century Gothic"/>
          <w:bCs/>
        </w:rPr>
        <w:t xml:space="preserve">, </w:t>
      </w:r>
      <w:hyperlink r:id="rId10" w:tgtFrame="_blank" w:history="1">
        <w:r w:rsidRPr="00071C3A">
          <w:rPr>
            <w:rStyle w:val="Hyperlink"/>
            <w:rFonts w:ascii="Century Gothic" w:hAnsi="Century Gothic"/>
            <w:bCs/>
          </w:rPr>
          <w:t>Sam Moore Furniture</w:t>
        </w:r>
      </w:hyperlink>
      <w:r w:rsidRPr="00071C3A">
        <w:rPr>
          <w:rFonts w:ascii="Century Gothic" w:hAnsi="Century Gothic"/>
          <w:bCs/>
        </w:rPr>
        <w:t xml:space="preserve">, </w:t>
      </w:r>
      <w:hyperlink r:id="rId11" w:tgtFrame="_blank" w:history="1">
        <w:r w:rsidRPr="00071C3A">
          <w:rPr>
            <w:rStyle w:val="Hyperlink"/>
            <w:rFonts w:ascii="Century Gothic" w:hAnsi="Century Gothic"/>
            <w:bCs/>
          </w:rPr>
          <w:t>Shenandoah Furniture</w:t>
        </w:r>
      </w:hyperlink>
      <w:r w:rsidRPr="00071C3A">
        <w:rPr>
          <w:rFonts w:ascii="Century Gothic" w:hAnsi="Century Gothic"/>
          <w:bCs/>
        </w:rPr>
        <w:t xml:space="preserve">, </w:t>
      </w:r>
      <w:hyperlink r:id="rId12" w:tgtFrame="_blank" w:history="1">
        <w:r w:rsidRPr="00071C3A">
          <w:rPr>
            <w:rStyle w:val="Hyperlink"/>
            <w:rFonts w:ascii="Century Gothic" w:hAnsi="Century Gothic"/>
            <w:bCs/>
          </w:rPr>
          <w:t>H Contract</w:t>
        </w:r>
      </w:hyperlink>
      <w:r w:rsidRPr="00071C3A">
        <w:rPr>
          <w:rFonts w:ascii="Century Gothic" w:hAnsi="Century Gothic"/>
          <w:bCs/>
        </w:rPr>
        <w:t xml:space="preserve">, </w:t>
      </w:r>
      <w:hyperlink r:id="rId13" w:tgtFrame="_blank" w:history="1">
        <w:proofErr w:type="spellStart"/>
        <w:r w:rsidRPr="00071C3A">
          <w:rPr>
            <w:rStyle w:val="Hyperlink"/>
            <w:rFonts w:ascii="Century Gothic" w:hAnsi="Century Gothic"/>
            <w:bCs/>
          </w:rPr>
          <w:t>Accentrics</w:t>
        </w:r>
        <w:proofErr w:type="spellEnd"/>
        <w:r w:rsidRPr="00071C3A">
          <w:rPr>
            <w:rStyle w:val="Hyperlink"/>
            <w:rFonts w:ascii="Century Gothic" w:hAnsi="Century Gothic"/>
            <w:bCs/>
          </w:rPr>
          <w:t xml:space="preserve"> Home</w:t>
        </w:r>
      </w:hyperlink>
      <w:r w:rsidRPr="00071C3A">
        <w:rPr>
          <w:rFonts w:ascii="Century Gothic" w:hAnsi="Century Gothic"/>
          <w:bCs/>
        </w:rPr>
        <w:t xml:space="preserve">, </w:t>
      </w:r>
      <w:hyperlink r:id="rId14" w:tgtFrame="_blank" w:history="1">
        <w:r w:rsidRPr="00071C3A">
          <w:rPr>
            <w:rStyle w:val="Hyperlink"/>
            <w:rFonts w:ascii="Century Gothic" w:hAnsi="Century Gothic"/>
            <w:bCs/>
          </w:rPr>
          <w:t>Pulaski Furniture</w:t>
        </w:r>
      </w:hyperlink>
      <w:r w:rsidRPr="00071C3A">
        <w:rPr>
          <w:rFonts w:ascii="Century Gothic" w:hAnsi="Century Gothic"/>
          <w:bCs/>
        </w:rPr>
        <w:t xml:space="preserve">, </w:t>
      </w:r>
      <w:hyperlink r:id="rId15" w:tgtFrame="_blank" w:history="1">
        <w:r w:rsidRPr="00071C3A">
          <w:rPr>
            <w:rStyle w:val="Hyperlink"/>
            <w:rFonts w:ascii="Century Gothic" w:hAnsi="Century Gothic"/>
            <w:bCs/>
          </w:rPr>
          <w:t>Samuel Lawrence Furniture</w:t>
        </w:r>
      </w:hyperlink>
      <w:r w:rsidRPr="00071C3A">
        <w:rPr>
          <w:rFonts w:ascii="Century Gothic" w:hAnsi="Century Gothic"/>
          <w:bCs/>
        </w:rPr>
        <w:t xml:space="preserve">, </w:t>
      </w:r>
      <w:hyperlink r:id="rId16" w:tgtFrame="_blank" w:history="1">
        <w:r w:rsidRPr="00071C3A">
          <w:rPr>
            <w:rStyle w:val="Hyperlink"/>
            <w:rFonts w:ascii="Century Gothic" w:hAnsi="Century Gothic"/>
            <w:bCs/>
          </w:rPr>
          <w:t>Prime Resource International</w:t>
        </w:r>
      </w:hyperlink>
      <w:r w:rsidR="00803605">
        <w:rPr>
          <w:rFonts w:ascii="Century Gothic" w:hAnsi="Century Gothic"/>
          <w:bCs/>
        </w:rPr>
        <w:t xml:space="preserve"> and </w:t>
      </w:r>
      <w:hyperlink r:id="rId17" w:tgtFrame="_blank" w:history="1">
        <w:r w:rsidRPr="00071C3A">
          <w:rPr>
            <w:rStyle w:val="Hyperlink"/>
            <w:rFonts w:ascii="Century Gothic" w:hAnsi="Century Gothic"/>
            <w:bCs/>
          </w:rPr>
          <w:t>Samuel Lawrence Hospitality</w:t>
        </w:r>
      </w:hyperlink>
      <w:r w:rsidRPr="00071C3A">
        <w:rPr>
          <w:rFonts w:ascii="Century Gothic" w:hAnsi="Century Gothic"/>
          <w:bCs/>
        </w:rPr>
        <w:t xml:space="preserve">.  </w:t>
      </w:r>
      <w:hyperlink r:id="rId18" w:tgtFrame="_blank" w:history="1">
        <w:r w:rsidRPr="00071C3A">
          <w:rPr>
            <w:rStyle w:val="Hyperlink"/>
            <w:rFonts w:ascii="Century Gothic" w:hAnsi="Century Gothic"/>
            <w:bCs/>
          </w:rPr>
          <w:t>Hooker Furnishings Corporation's</w:t>
        </w:r>
      </w:hyperlink>
      <w:r w:rsidRPr="00071C3A">
        <w:rPr>
          <w:rFonts w:ascii="Century Gothic" w:hAnsi="Century Gothic"/>
          <w:bCs/>
        </w:rPr>
        <w:t xml:space="preserve"> corporate offices and upholstery manufacturing facilities </w:t>
      </w:r>
      <w:proofErr w:type="gramStart"/>
      <w:r w:rsidRPr="00071C3A">
        <w:rPr>
          <w:rFonts w:ascii="Century Gothic" w:hAnsi="Century Gothic"/>
          <w:bCs/>
        </w:rPr>
        <w:t>are located in</w:t>
      </w:r>
      <w:proofErr w:type="gramEnd"/>
      <w:r w:rsidRPr="00071C3A">
        <w:rPr>
          <w:rFonts w:ascii="Century Gothic" w:hAnsi="Century Gothic"/>
          <w:bCs/>
        </w:rPr>
        <w:t xml:space="preserve"> Virginia and North Carolina, with showrooms in High Point, North Carolina, and Ho Chi Minh City, Vietnam. Hooker Furnishings operates distribution centers in the United States, China, and Vietnam. The company's stock is listed on the Nasdaq Global Select Market under the symbol HOFT. For more information, please visit </w:t>
      </w:r>
      <w:hyperlink r:id="rId19" w:history="1">
        <w:r w:rsidRPr="00071C3A">
          <w:rPr>
            <w:rStyle w:val="Hyperlink"/>
            <w:rFonts w:ascii="Century Gothic" w:hAnsi="Century Gothic"/>
            <w:bCs/>
          </w:rPr>
          <w:t>hookerfurni</w:t>
        </w:r>
        <w:r w:rsidR="00401FFF">
          <w:rPr>
            <w:rStyle w:val="Hyperlink"/>
            <w:rFonts w:ascii="Century Gothic" w:hAnsi="Century Gothic"/>
            <w:bCs/>
          </w:rPr>
          <w:t>shings</w:t>
        </w:r>
        <w:r w:rsidRPr="00071C3A">
          <w:rPr>
            <w:rStyle w:val="Hyperlink"/>
            <w:rFonts w:ascii="Century Gothic" w:hAnsi="Century Gothic"/>
            <w:bCs/>
          </w:rPr>
          <w:t>.com</w:t>
        </w:r>
      </w:hyperlink>
      <w:r w:rsidRPr="00071C3A">
        <w:rPr>
          <w:rFonts w:ascii="Century Gothic" w:hAnsi="Century Gothic"/>
          <w:bCs/>
        </w:rPr>
        <w:t>.</w:t>
      </w:r>
    </w:p>
    <w:p w14:paraId="17FD37A8" w14:textId="77777777" w:rsidR="005122A3" w:rsidRPr="005122A3" w:rsidRDefault="005122A3" w:rsidP="005122A3">
      <w:pPr>
        <w:spacing w:after="0" w:line="240" w:lineRule="auto"/>
        <w:ind w:left="2250" w:right="-450"/>
        <w:rPr>
          <w:rFonts w:ascii="Century Gothic" w:hAnsi="Century Gothic"/>
          <w:bCs/>
        </w:rPr>
      </w:pPr>
    </w:p>
    <w:p w14:paraId="684CF2BC" w14:textId="77777777" w:rsidR="005122A3" w:rsidRPr="005122A3" w:rsidRDefault="005122A3" w:rsidP="005122A3">
      <w:pPr>
        <w:spacing w:after="0" w:line="240" w:lineRule="auto"/>
        <w:ind w:left="2250" w:right="-450"/>
        <w:jc w:val="center"/>
        <w:rPr>
          <w:rFonts w:ascii="Century Gothic" w:hAnsi="Century Gothic"/>
          <w:bCs/>
        </w:rPr>
      </w:pPr>
      <w:r w:rsidRPr="005122A3">
        <w:rPr>
          <w:rFonts w:ascii="Century Gothic" w:hAnsi="Century Gothic"/>
          <w:bCs/>
        </w:rPr>
        <w:t>-30-</w:t>
      </w:r>
    </w:p>
    <w:p w14:paraId="6B08F3CE" w14:textId="77777777" w:rsidR="005122A3" w:rsidRPr="005122A3" w:rsidRDefault="005122A3" w:rsidP="005122A3">
      <w:pPr>
        <w:spacing w:after="0" w:line="240" w:lineRule="auto"/>
        <w:ind w:left="2250" w:right="-450"/>
        <w:rPr>
          <w:rFonts w:ascii="Century Gothic" w:hAnsi="Century Gothic"/>
          <w:sz w:val="20"/>
          <w:szCs w:val="20"/>
        </w:rPr>
      </w:pPr>
    </w:p>
    <w:p w14:paraId="7B51A94C" w14:textId="1674F282" w:rsidR="00D3153B" w:rsidRPr="00D3153B" w:rsidRDefault="00D3153B" w:rsidP="005122A3">
      <w:pPr>
        <w:spacing w:after="0" w:line="240" w:lineRule="auto"/>
        <w:ind w:left="2250" w:right="-450"/>
        <w:rPr>
          <w:rFonts w:ascii="Century Gothic" w:hAnsi="Century Gothic"/>
          <w:sz w:val="20"/>
          <w:szCs w:val="20"/>
        </w:rPr>
      </w:pPr>
    </w:p>
    <w:sectPr w:rsidR="00D3153B" w:rsidRPr="00D3153B">
      <w:headerReference w:type="even" r:id="rId20"/>
      <w:head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74B8" w14:textId="77777777" w:rsidR="00625B05" w:rsidRDefault="00625B05" w:rsidP="00D3153B">
      <w:pPr>
        <w:spacing w:after="0" w:line="240" w:lineRule="auto"/>
      </w:pPr>
      <w:r>
        <w:separator/>
      </w:r>
    </w:p>
  </w:endnote>
  <w:endnote w:type="continuationSeparator" w:id="0">
    <w:p w14:paraId="069FBAB7" w14:textId="77777777" w:rsidR="00625B05" w:rsidRDefault="00625B05" w:rsidP="00D3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4A6D" w14:textId="77777777" w:rsidR="00625B05" w:rsidRDefault="00625B05" w:rsidP="00D3153B">
      <w:pPr>
        <w:spacing w:after="0" w:line="240" w:lineRule="auto"/>
      </w:pPr>
      <w:r>
        <w:separator/>
      </w:r>
    </w:p>
  </w:footnote>
  <w:footnote w:type="continuationSeparator" w:id="0">
    <w:p w14:paraId="20671927" w14:textId="77777777" w:rsidR="00625B05" w:rsidRDefault="00625B05" w:rsidP="00D3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5E38" w14:textId="3DBD3E50" w:rsidR="00D3153B" w:rsidRDefault="00625B05">
    <w:pPr>
      <w:pStyle w:val="Header"/>
    </w:pPr>
    <w:r>
      <w:rPr>
        <w:noProof/>
      </w:rPr>
      <w:pict w14:anchorId="200C6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70766" o:spid="_x0000_s2050" type="#_x0000_t75" style="position:absolute;margin-left:0;margin-top:0;width:467.25pt;height:604.65pt;z-index:-251657216;mso-position-horizontal:center;mso-position-horizontal-relative:margin;mso-position-vertical:center;mso-position-vertical-relative:margin" o:allowincell="f">
          <v:imagedata r:id="rId1" o:title="HookerFurnishings-ELetterhead-Graphic--0714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EB42" w14:textId="17576471" w:rsidR="00D3153B" w:rsidRDefault="00625B05">
    <w:pPr>
      <w:pStyle w:val="Header"/>
    </w:pPr>
    <w:r>
      <w:rPr>
        <w:noProof/>
      </w:rPr>
      <w:pict w14:anchorId="0EB51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70767" o:spid="_x0000_s2051" type="#_x0000_t75" style="position:absolute;margin-left:-72.2pt;margin-top:-71.9pt;width:613.8pt;height:794.3pt;z-index:-251656192;mso-position-horizontal-relative:margin;mso-position-vertical-relative:margin" o:allowincell="f">
          <v:imagedata r:id="rId1" o:title="HookerFurnishings-ELetterhead-Graphic--0714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7CF9" w14:textId="07D1AE34" w:rsidR="00D3153B" w:rsidRDefault="00625B05">
    <w:pPr>
      <w:pStyle w:val="Header"/>
    </w:pPr>
    <w:r>
      <w:rPr>
        <w:noProof/>
      </w:rPr>
      <w:pict w14:anchorId="1214A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70765" o:spid="_x0000_s2049" type="#_x0000_t75" style="position:absolute;margin-left:0;margin-top:0;width:467.25pt;height:604.65pt;z-index:-251658240;mso-position-horizontal:center;mso-position-horizontal-relative:margin;mso-position-vertical:center;mso-position-vertical-relative:margin" o:allowincell="f">
          <v:imagedata r:id="rId1" o:title="HookerFurnishings-ELetterhead-Graphic--0714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3B"/>
    <w:rsid w:val="00071C3A"/>
    <w:rsid w:val="000763E7"/>
    <w:rsid w:val="000A6F7F"/>
    <w:rsid w:val="000E0F73"/>
    <w:rsid w:val="000E4EA4"/>
    <w:rsid w:val="0027776C"/>
    <w:rsid w:val="00292A7F"/>
    <w:rsid w:val="0035123F"/>
    <w:rsid w:val="00393C96"/>
    <w:rsid w:val="003D4249"/>
    <w:rsid w:val="00401FFF"/>
    <w:rsid w:val="00414A88"/>
    <w:rsid w:val="00477CEC"/>
    <w:rsid w:val="005122A3"/>
    <w:rsid w:val="00533EF3"/>
    <w:rsid w:val="005C394B"/>
    <w:rsid w:val="00625B05"/>
    <w:rsid w:val="00645E83"/>
    <w:rsid w:val="006D1DE6"/>
    <w:rsid w:val="006F296A"/>
    <w:rsid w:val="00790B88"/>
    <w:rsid w:val="007F7609"/>
    <w:rsid w:val="00803605"/>
    <w:rsid w:val="008638E3"/>
    <w:rsid w:val="00865C03"/>
    <w:rsid w:val="008B236E"/>
    <w:rsid w:val="008E01CA"/>
    <w:rsid w:val="009B6BFE"/>
    <w:rsid w:val="009D4DC7"/>
    <w:rsid w:val="009D796D"/>
    <w:rsid w:val="00B03D49"/>
    <w:rsid w:val="00B719C1"/>
    <w:rsid w:val="00B91F8F"/>
    <w:rsid w:val="00BB59C4"/>
    <w:rsid w:val="00C92CF1"/>
    <w:rsid w:val="00D3153B"/>
    <w:rsid w:val="00DA146C"/>
    <w:rsid w:val="00DE4618"/>
    <w:rsid w:val="00E67E30"/>
    <w:rsid w:val="00F8772F"/>
    <w:rsid w:val="00FE38E0"/>
    <w:rsid w:val="00FE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3869FEF"/>
  <w15:docId w15:val="{2DECEBB4-CA19-43AF-B72D-6147BA47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3B"/>
  </w:style>
  <w:style w:type="paragraph" w:styleId="Footer">
    <w:name w:val="footer"/>
    <w:basedOn w:val="Normal"/>
    <w:link w:val="FooterChar"/>
    <w:uiPriority w:val="99"/>
    <w:unhideWhenUsed/>
    <w:rsid w:val="00D3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3B"/>
  </w:style>
  <w:style w:type="character" w:styleId="Hyperlink">
    <w:name w:val="Hyperlink"/>
    <w:basedOn w:val="DefaultParagraphFont"/>
    <w:uiPriority w:val="99"/>
    <w:unhideWhenUsed/>
    <w:rsid w:val="005122A3"/>
    <w:rPr>
      <w:color w:val="0563C1" w:themeColor="hyperlink"/>
      <w:u w:val="single"/>
    </w:rPr>
  </w:style>
  <w:style w:type="character" w:customStyle="1" w:styleId="UnresolvedMention1">
    <w:name w:val="Unresolved Mention1"/>
    <w:basedOn w:val="DefaultParagraphFont"/>
    <w:uiPriority w:val="99"/>
    <w:semiHidden/>
    <w:unhideWhenUsed/>
    <w:rsid w:val="005122A3"/>
    <w:rPr>
      <w:color w:val="605E5C"/>
      <w:shd w:val="clear" w:color="auto" w:fill="E1DFDD"/>
    </w:rPr>
  </w:style>
  <w:style w:type="character" w:styleId="CommentReference">
    <w:name w:val="annotation reference"/>
    <w:basedOn w:val="DefaultParagraphFont"/>
    <w:uiPriority w:val="99"/>
    <w:semiHidden/>
    <w:unhideWhenUsed/>
    <w:rsid w:val="000E4EA4"/>
    <w:rPr>
      <w:sz w:val="16"/>
      <w:szCs w:val="16"/>
    </w:rPr>
  </w:style>
  <w:style w:type="paragraph" w:styleId="CommentText">
    <w:name w:val="annotation text"/>
    <w:basedOn w:val="Normal"/>
    <w:link w:val="CommentTextChar"/>
    <w:uiPriority w:val="99"/>
    <w:semiHidden/>
    <w:unhideWhenUsed/>
    <w:rsid w:val="000E4EA4"/>
    <w:pPr>
      <w:spacing w:line="240" w:lineRule="auto"/>
    </w:pPr>
    <w:rPr>
      <w:sz w:val="20"/>
      <w:szCs w:val="20"/>
    </w:rPr>
  </w:style>
  <w:style w:type="character" w:customStyle="1" w:styleId="CommentTextChar">
    <w:name w:val="Comment Text Char"/>
    <w:basedOn w:val="DefaultParagraphFont"/>
    <w:link w:val="CommentText"/>
    <w:uiPriority w:val="99"/>
    <w:semiHidden/>
    <w:rsid w:val="000E4EA4"/>
    <w:rPr>
      <w:sz w:val="20"/>
      <w:szCs w:val="20"/>
    </w:rPr>
  </w:style>
  <w:style w:type="paragraph" w:styleId="CommentSubject">
    <w:name w:val="annotation subject"/>
    <w:basedOn w:val="CommentText"/>
    <w:next w:val="CommentText"/>
    <w:link w:val="CommentSubjectChar"/>
    <w:uiPriority w:val="99"/>
    <w:semiHidden/>
    <w:unhideWhenUsed/>
    <w:rsid w:val="000E4EA4"/>
    <w:rPr>
      <w:b/>
      <w:bCs/>
    </w:rPr>
  </w:style>
  <w:style w:type="character" w:customStyle="1" w:styleId="CommentSubjectChar">
    <w:name w:val="Comment Subject Char"/>
    <w:basedOn w:val="CommentTextChar"/>
    <w:link w:val="CommentSubject"/>
    <w:uiPriority w:val="99"/>
    <w:semiHidden/>
    <w:rsid w:val="000E4EA4"/>
    <w:rPr>
      <w:b/>
      <w:bCs/>
      <w:sz w:val="20"/>
      <w:szCs w:val="20"/>
    </w:rPr>
  </w:style>
  <w:style w:type="paragraph" w:styleId="BalloonText">
    <w:name w:val="Balloon Text"/>
    <w:basedOn w:val="Normal"/>
    <w:link w:val="BalloonTextChar"/>
    <w:uiPriority w:val="99"/>
    <w:semiHidden/>
    <w:unhideWhenUsed/>
    <w:rsid w:val="00BB59C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59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okerfurniture.com/hooker-upholstery.inc" TargetMode="External"/><Relationship Id="rId13" Type="http://schemas.openxmlformats.org/officeDocument/2006/relationships/hyperlink" Target="https://www.accentricshome.com/" TargetMode="External"/><Relationship Id="rId18" Type="http://schemas.openxmlformats.org/officeDocument/2006/relationships/hyperlink" Target="https://www.hookerfurnishings.com/"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hookerfurniture.com/" TargetMode="External"/><Relationship Id="rId12" Type="http://schemas.openxmlformats.org/officeDocument/2006/relationships/hyperlink" Target="https://www.hcontractfurniture.com/" TargetMode="External"/><Relationship Id="rId17" Type="http://schemas.openxmlformats.org/officeDocument/2006/relationships/hyperlink" Target="http://www.slh-co.com/" TargetMode="External"/><Relationship Id="rId2" Type="http://schemas.openxmlformats.org/officeDocument/2006/relationships/settings" Target="settings.xml"/><Relationship Id="rId16" Type="http://schemas.openxmlformats.org/officeDocument/2006/relationships/hyperlink" Target="https://www.pri-co.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Kristin%20Hawkins\Dropbox%20(Steinreich)\Home%20Furnishings\Hooker%20Furniture\Press%20Releases\www.bradington-young.com" TargetMode="External"/><Relationship Id="rId11" Type="http://schemas.openxmlformats.org/officeDocument/2006/relationships/hyperlink" Target="http://www.shenandoahfurniture.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slf-co.com/" TargetMode="External"/><Relationship Id="rId23" Type="http://schemas.openxmlformats.org/officeDocument/2006/relationships/fontTable" Target="fontTable.xml"/><Relationship Id="rId10" Type="http://schemas.openxmlformats.org/officeDocument/2006/relationships/hyperlink" Target="https://www.sammoore.com/" TargetMode="External"/><Relationship Id="rId19" Type="http://schemas.openxmlformats.org/officeDocument/2006/relationships/hyperlink" Target="https://www.hookerfurnishings.com/" TargetMode="External"/><Relationship Id="rId4" Type="http://schemas.openxmlformats.org/officeDocument/2006/relationships/footnotes" Target="footnotes.xml"/><Relationship Id="rId9" Type="http://schemas.openxmlformats.org/officeDocument/2006/relationships/hyperlink" Target="https://www.bradington-young.com/" TargetMode="External"/><Relationship Id="rId14" Type="http://schemas.openxmlformats.org/officeDocument/2006/relationships/hyperlink" Target="https://www.pulaskifurniture.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Pope</dc:creator>
  <cp:keywords/>
  <dc:description/>
  <cp:lastModifiedBy>Kristin Hawkins</cp:lastModifiedBy>
  <cp:revision>2</cp:revision>
  <dcterms:created xsi:type="dcterms:W3CDTF">2021-09-29T17:11:00Z</dcterms:created>
  <dcterms:modified xsi:type="dcterms:W3CDTF">2021-09-29T17:11:00Z</dcterms:modified>
</cp:coreProperties>
</file>