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1A84" w14:textId="60F96521" w:rsidR="003C2ED6" w:rsidRDefault="006B308E" w:rsidP="002D3698">
      <w:pPr>
        <w:jc w:val="right"/>
        <w:rPr>
          <w:rFonts w:ascii="Century Gothic" w:hAnsi="Century Gothic" w:cs="Arial"/>
          <w:b/>
          <w:bCs/>
          <w:sz w:val="20"/>
          <w:szCs w:val="20"/>
        </w:rPr>
      </w:pPr>
      <w:r>
        <w:rPr>
          <w:rFonts w:ascii="Century Gothic" w:hAnsi="Century Gothic" w:cs="Arial"/>
          <w:b/>
          <w:bCs/>
          <w:sz w:val="20"/>
          <w:szCs w:val="20"/>
        </w:rPr>
        <w:t>FOR IMMEDIATE RELEASE</w:t>
      </w:r>
    </w:p>
    <w:p w14:paraId="3826C21A" w14:textId="3722887A" w:rsidR="008346FD" w:rsidRPr="008346FD" w:rsidRDefault="00371852" w:rsidP="008346FD">
      <w:pPr>
        <w:rPr>
          <w:rFonts w:ascii="Century Gothic" w:hAnsi="Century Gothic" w:cs="Arial"/>
          <w:sz w:val="18"/>
          <w:szCs w:val="18"/>
        </w:rPr>
      </w:pPr>
      <w:r>
        <w:rPr>
          <w:rFonts w:ascii="Century Gothic" w:hAnsi="Century Gothic" w:cs="Arial"/>
          <w:sz w:val="16"/>
          <w:szCs w:val="16"/>
        </w:rPr>
        <w:t xml:space="preserve"> </w:t>
      </w:r>
      <w:r w:rsidR="003C2ED6" w:rsidRPr="008346FD">
        <w:rPr>
          <w:rFonts w:ascii="Century Gothic" w:hAnsi="Century Gothic" w:cs="Arial"/>
          <w:b/>
          <w:bCs/>
          <w:sz w:val="18"/>
          <w:szCs w:val="18"/>
        </w:rPr>
        <w:t>Contact:</w:t>
      </w:r>
      <w:r w:rsidR="003C2ED6" w:rsidRPr="008346FD">
        <w:rPr>
          <w:rFonts w:ascii="Century Gothic" w:hAnsi="Century Gothic" w:cs="Arial"/>
          <w:sz w:val="18"/>
          <w:szCs w:val="18"/>
        </w:rPr>
        <w:t xml:space="preserve"> </w:t>
      </w:r>
      <w:r w:rsidR="008346FD" w:rsidRPr="008346FD">
        <w:rPr>
          <w:rFonts w:ascii="Century Gothic" w:hAnsi="Century Gothic" w:cs="Arial"/>
          <w:sz w:val="18"/>
          <w:szCs w:val="18"/>
        </w:rPr>
        <w:t>Kristin Hawkins</w:t>
      </w:r>
    </w:p>
    <w:p w14:paraId="14276A6A" w14:textId="55E001BA" w:rsidR="008346FD" w:rsidRPr="008346FD" w:rsidRDefault="008346FD" w:rsidP="00D63AB6">
      <w:pPr>
        <w:ind w:left="864"/>
        <w:rPr>
          <w:rFonts w:ascii="Century Gothic" w:hAnsi="Century Gothic" w:cs="Arial"/>
          <w:sz w:val="18"/>
          <w:szCs w:val="18"/>
        </w:rPr>
      </w:pPr>
      <w:r w:rsidRPr="008346FD">
        <w:rPr>
          <w:rFonts w:ascii="Century Gothic" w:hAnsi="Century Gothic" w:cs="Arial"/>
          <w:sz w:val="18"/>
          <w:szCs w:val="18"/>
        </w:rPr>
        <w:t>Steinreich Communications</w:t>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Pr>
          <w:rFonts w:ascii="Century Gothic" w:hAnsi="Century Gothic" w:cs="Arial"/>
          <w:sz w:val="18"/>
          <w:szCs w:val="18"/>
        </w:rPr>
        <w:t xml:space="preserve">   </w:t>
      </w:r>
      <w:r w:rsidRPr="008346FD">
        <w:rPr>
          <w:rFonts w:ascii="Century Gothic" w:hAnsi="Century Gothic" w:cs="Arial"/>
          <w:sz w:val="18"/>
          <w:szCs w:val="18"/>
        </w:rPr>
        <w:t>212-491-1600</w:t>
      </w:r>
    </w:p>
    <w:p w14:paraId="7706A7FC" w14:textId="357BEEBE" w:rsidR="003C2ED6" w:rsidRDefault="008346FD" w:rsidP="008346FD">
      <w:pPr>
        <w:rPr>
          <w:rFonts w:ascii="Century Gothic" w:hAnsi="Century Gothic" w:cs="Arial"/>
          <w:sz w:val="18"/>
          <w:szCs w:val="18"/>
        </w:rPr>
      </w:pPr>
      <w:r w:rsidRPr="008346FD">
        <w:rPr>
          <w:rFonts w:ascii="Century Gothic" w:hAnsi="Century Gothic" w:cs="Arial"/>
          <w:sz w:val="18"/>
          <w:szCs w:val="18"/>
        </w:rPr>
        <w:t xml:space="preserve">                 </w:t>
      </w:r>
      <w:hyperlink r:id="rId8" w:history="1">
        <w:r w:rsidR="002D3698" w:rsidRPr="0040056D">
          <w:rPr>
            <w:rStyle w:val="Hyperlink"/>
            <w:rFonts w:ascii="Century Gothic" w:hAnsi="Century Gothic" w:cs="Arial"/>
            <w:sz w:val="18"/>
            <w:szCs w:val="18"/>
          </w:rPr>
          <w:t>khawkins@scompr.com</w:t>
        </w:r>
      </w:hyperlink>
    </w:p>
    <w:p w14:paraId="3805817A" w14:textId="77777777" w:rsidR="0054576A" w:rsidRPr="0054576A" w:rsidRDefault="0054576A" w:rsidP="0054576A">
      <w:pPr>
        <w:ind w:right="-450"/>
        <w:rPr>
          <w:rFonts w:ascii="Century Gothic" w:hAnsi="Century Gothic"/>
          <w:b/>
          <w:bCs/>
          <w:sz w:val="26"/>
          <w:szCs w:val="26"/>
          <w:u w:val="single"/>
        </w:rPr>
      </w:pPr>
    </w:p>
    <w:p w14:paraId="4644F20C" w14:textId="70B04F6B" w:rsidR="0054576A" w:rsidRPr="0054576A" w:rsidRDefault="0054576A" w:rsidP="0054576A">
      <w:pPr>
        <w:ind w:right="-450"/>
        <w:rPr>
          <w:rFonts w:ascii="Century Gothic" w:hAnsi="Century Gothic"/>
          <w:b/>
          <w:bCs/>
          <w:u w:val="single"/>
        </w:rPr>
      </w:pPr>
      <w:r w:rsidRPr="0054576A">
        <w:rPr>
          <w:rFonts w:ascii="Century Gothic" w:hAnsi="Century Gothic"/>
          <w:b/>
          <w:bCs/>
          <w:u w:val="single"/>
        </w:rPr>
        <w:t>HOOKER FURNITURE REBRANDS AS HOOKER FURNISHINGS TO BETTER REFLECT FAMILY OF 1</w:t>
      </w:r>
      <w:r w:rsidR="000A44EA">
        <w:rPr>
          <w:rFonts w:ascii="Century Gothic" w:hAnsi="Century Gothic"/>
          <w:b/>
          <w:bCs/>
          <w:u w:val="single"/>
        </w:rPr>
        <w:t>2</w:t>
      </w:r>
      <w:r w:rsidRPr="0054576A">
        <w:rPr>
          <w:rFonts w:ascii="Century Gothic" w:hAnsi="Century Gothic"/>
          <w:b/>
          <w:bCs/>
          <w:u w:val="single"/>
        </w:rPr>
        <w:t xml:space="preserve"> </w:t>
      </w:r>
      <w:r w:rsidR="000A44EA" w:rsidRPr="0054576A">
        <w:rPr>
          <w:rFonts w:ascii="Century Gothic" w:hAnsi="Century Gothic"/>
          <w:b/>
          <w:bCs/>
          <w:u w:val="single"/>
        </w:rPr>
        <w:t>DIS</w:t>
      </w:r>
      <w:r w:rsidR="000A44EA">
        <w:rPr>
          <w:rFonts w:ascii="Century Gothic" w:hAnsi="Century Gothic"/>
          <w:b/>
          <w:bCs/>
          <w:u w:val="single"/>
        </w:rPr>
        <w:t>TINCT</w:t>
      </w:r>
      <w:r w:rsidR="000A44EA" w:rsidRPr="0054576A">
        <w:rPr>
          <w:rFonts w:ascii="Century Gothic" w:hAnsi="Century Gothic"/>
          <w:b/>
          <w:bCs/>
          <w:u w:val="single"/>
        </w:rPr>
        <w:t xml:space="preserve"> </w:t>
      </w:r>
      <w:r w:rsidRPr="0054576A">
        <w:rPr>
          <w:rFonts w:ascii="Century Gothic" w:hAnsi="Century Gothic"/>
          <w:b/>
          <w:bCs/>
          <w:u w:val="single"/>
        </w:rPr>
        <w:t xml:space="preserve">BRANDS </w:t>
      </w:r>
    </w:p>
    <w:p w14:paraId="5E069BA9" w14:textId="77777777" w:rsidR="0054576A" w:rsidRPr="0054576A" w:rsidRDefault="0054576A" w:rsidP="0054576A">
      <w:pPr>
        <w:ind w:left="1980" w:right="-450"/>
        <w:rPr>
          <w:rFonts w:ascii="Century Gothic" w:hAnsi="Century Gothic"/>
          <w:b/>
          <w:bCs/>
          <w:u w:val="single"/>
        </w:rPr>
      </w:pPr>
    </w:p>
    <w:p w14:paraId="7E93B52F" w14:textId="77777777" w:rsidR="0054576A" w:rsidRPr="0054576A" w:rsidRDefault="0054576A" w:rsidP="0054576A">
      <w:pPr>
        <w:ind w:right="-270" w:firstLine="720"/>
        <w:rPr>
          <w:rFonts w:ascii="Century Gothic" w:hAnsi="Century Gothic"/>
        </w:rPr>
      </w:pPr>
      <w:r w:rsidRPr="0054576A">
        <w:rPr>
          <w:rFonts w:ascii="Century Gothic" w:hAnsi="Century Gothic"/>
          <w:b/>
        </w:rPr>
        <w:t>MARTINSVIILLE, Va</w:t>
      </w:r>
      <w:r w:rsidRPr="0054576A">
        <w:rPr>
          <w:rFonts w:ascii="Century Gothic" w:hAnsi="Century Gothic"/>
          <w:bCs/>
        </w:rPr>
        <w:t xml:space="preserve">. – Hooker Furniture, </w:t>
      </w:r>
      <w:r w:rsidRPr="0054576A">
        <w:rPr>
          <w:rFonts w:ascii="Century Gothic" w:hAnsi="Century Gothic"/>
        </w:rPr>
        <w:t xml:space="preserve">ranked among the nation's largest publicly traded furniture companies, </w:t>
      </w:r>
      <w:r w:rsidRPr="0054576A">
        <w:rPr>
          <w:rFonts w:ascii="Century Gothic" w:hAnsi="Century Gothic"/>
          <w:bCs/>
        </w:rPr>
        <w:t xml:space="preserve">has rebranded corporately as Hooker Furnishings to better reflect its family of </w:t>
      </w:r>
      <w:r w:rsidRPr="0054576A">
        <w:rPr>
          <w:rFonts w:ascii="Century Gothic" w:hAnsi="Century Gothic"/>
        </w:rPr>
        <w:t>12 distinct brands with broad product portfolios ranging</w:t>
      </w:r>
      <w:r w:rsidRPr="0054576A">
        <w:rPr>
          <w:rFonts w:ascii="Century Gothic" w:hAnsi="Century Gothic"/>
          <w:bCs/>
        </w:rPr>
        <w:t xml:space="preserve"> from case goods to upholstery and accent items covering lower to upper price points.</w:t>
      </w:r>
    </w:p>
    <w:p w14:paraId="039AD3A0" w14:textId="77777777" w:rsidR="0054576A" w:rsidRPr="0054576A" w:rsidRDefault="0054576A" w:rsidP="0054576A">
      <w:pPr>
        <w:ind w:left="1980" w:right="-270" w:firstLine="630"/>
        <w:rPr>
          <w:rFonts w:ascii="Century Gothic" w:hAnsi="Century Gothic"/>
          <w:bCs/>
        </w:rPr>
      </w:pPr>
    </w:p>
    <w:p w14:paraId="65B544DD" w14:textId="77777777" w:rsidR="0054576A" w:rsidRPr="0054576A" w:rsidRDefault="0054576A" w:rsidP="0054576A">
      <w:pPr>
        <w:ind w:right="-270" w:firstLine="720"/>
        <w:rPr>
          <w:rFonts w:ascii="Century Gothic" w:hAnsi="Century Gothic"/>
          <w:bCs/>
        </w:rPr>
      </w:pPr>
      <w:r w:rsidRPr="0054576A">
        <w:rPr>
          <w:rFonts w:ascii="Century Gothic" w:hAnsi="Century Gothic"/>
          <w:bCs/>
        </w:rPr>
        <w:t>“While Hooker Furniture remains our ‘flagship’ brand, as we continue to grow and expand our business to offer our retail, e-commerce and interior design partners a broader portfolio of products that will reach more consumers, we needed our name to more accurately reflect the wide range of products that we offer,” said Jeremy Hoff, chief executive officer of Hooker Furnishings.</w:t>
      </w:r>
    </w:p>
    <w:p w14:paraId="761FC4C6" w14:textId="77777777" w:rsidR="0054576A" w:rsidRPr="0054576A" w:rsidRDefault="0054576A" w:rsidP="0054576A">
      <w:pPr>
        <w:ind w:left="1980" w:right="-270" w:firstLine="630"/>
        <w:rPr>
          <w:rFonts w:ascii="Century Gothic" w:hAnsi="Century Gothic"/>
          <w:bCs/>
        </w:rPr>
      </w:pPr>
    </w:p>
    <w:p w14:paraId="3BCCCEC0" w14:textId="77777777" w:rsidR="0054576A" w:rsidRPr="0054576A" w:rsidRDefault="0054576A" w:rsidP="0054576A">
      <w:pPr>
        <w:ind w:right="-270" w:firstLine="720"/>
        <w:rPr>
          <w:rFonts w:ascii="Century Gothic" w:hAnsi="Century Gothic"/>
          <w:bCs/>
        </w:rPr>
      </w:pPr>
      <w:r w:rsidRPr="0054576A">
        <w:rPr>
          <w:rFonts w:ascii="Century Gothic" w:hAnsi="Century Gothic"/>
          <w:bCs/>
        </w:rPr>
        <w:t xml:space="preserve">While designed to be more reflective of the company’s growth through acquisitions and expansions of its product line into new product categories, each of the company’s brands will continue to function as individual </w:t>
      </w:r>
      <w:r w:rsidRPr="0054576A">
        <w:rPr>
          <w:rFonts w:ascii="Century Gothic" w:hAnsi="Century Gothic"/>
        </w:rPr>
        <w:t>operating businesses</w:t>
      </w:r>
      <w:r w:rsidRPr="0054576A">
        <w:rPr>
          <w:rFonts w:ascii="Century Gothic" w:hAnsi="Century Gothic"/>
          <w:bCs/>
        </w:rPr>
        <w:t xml:space="preserve">, with leaders, product lines, price points and distribution channel targets that retain the competitive advantages of each. </w:t>
      </w:r>
    </w:p>
    <w:p w14:paraId="3B24681A" w14:textId="77777777" w:rsidR="0054576A" w:rsidRPr="0054576A" w:rsidRDefault="0054576A" w:rsidP="0054576A">
      <w:pPr>
        <w:ind w:left="1980" w:right="-270" w:firstLine="630"/>
        <w:rPr>
          <w:rFonts w:ascii="Century Gothic" w:hAnsi="Century Gothic"/>
          <w:bCs/>
        </w:rPr>
      </w:pPr>
    </w:p>
    <w:p w14:paraId="7EBA8ACD" w14:textId="77777777" w:rsidR="0054576A" w:rsidRPr="0054576A" w:rsidRDefault="0054576A" w:rsidP="0054576A">
      <w:pPr>
        <w:ind w:right="-270" w:firstLine="720"/>
        <w:rPr>
          <w:rFonts w:ascii="Century Gothic" w:hAnsi="Century Gothic"/>
          <w:bCs/>
        </w:rPr>
      </w:pPr>
      <w:r w:rsidRPr="0054576A">
        <w:rPr>
          <w:rFonts w:ascii="Century Gothic" w:hAnsi="Century Gothic"/>
          <w:bCs/>
        </w:rPr>
        <w:t>“We are constantly looking to be better at what we do, both internally and for our customers,” Hoff added. “As we look ahead, this change further supports our mission of building upon the strengths of all our brands, while always maintaining their individuality and the distinct niches they offer to the marketplace. The fact that none of our brands compete with each other is what positions us a leading partner and resource for our customers.”</w:t>
      </w:r>
    </w:p>
    <w:p w14:paraId="556BE71D" w14:textId="77777777" w:rsidR="0054576A" w:rsidRPr="0054576A" w:rsidRDefault="0054576A" w:rsidP="0054576A">
      <w:pPr>
        <w:ind w:left="1980" w:right="-270" w:firstLine="630"/>
        <w:rPr>
          <w:rFonts w:ascii="Century Gothic" w:hAnsi="Century Gothic"/>
          <w:bCs/>
        </w:rPr>
      </w:pPr>
    </w:p>
    <w:p w14:paraId="278E1B21" w14:textId="77777777" w:rsidR="0054576A" w:rsidRPr="0054576A" w:rsidRDefault="0054576A" w:rsidP="0054576A">
      <w:pPr>
        <w:ind w:right="-270" w:firstLine="720"/>
        <w:rPr>
          <w:rFonts w:ascii="Century Gothic" w:hAnsi="Century Gothic"/>
          <w:bCs/>
        </w:rPr>
      </w:pPr>
      <w:r w:rsidRPr="0054576A">
        <w:rPr>
          <w:rFonts w:ascii="Century Gothic" w:hAnsi="Century Gothic"/>
          <w:bCs/>
        </w:rPr>
        <w:t xml:space="preserve">Hoff said that the move is also part of the company’s “One Company, One Team” platform that was introduced earlier this year. </w:t>
      </w:r>
    </w:p>
    <w:p w14:paraId="11B3816E" w14:textId="77777777" w:rsidR="0054576A" w:rsidRPr="0054576A" w:rsidRDefault="0054576A" w:rsidP="0054576A">
      <w:pPr>
        <w:ind w:left="1980" w:right="-270" w:firstLine="630"/>
        <w:rPr>
          <w:rFonts w:ascii="Century Gothic" w:hAnsi="Century Gothic"/>
          <w:bCs/>
        </w:rPr>
      </w:pPr>
    </w:p>
    <w:p w14:paraId="2E791488" w14:textId="6C1A9527" w:rsidR="0054576A" w:rsidRPr="0054576A" w:rsidRDefault="0054576A" w:rsidP="0054576A">
      <w:pPr>
        <w:ind w:left="1980" w:right="-270" w:firstLine="630"/>
        <w:rPr>
          <w:rFonts w:ascii="Century Gothic" w:hAnsi="Century Gothic"/>
          <w:bCs/>
        </w:rPr>
      </w:pPr>
      <w:r w:rsidRPr="0054576A">
        <w:rPr>
          <w:rFonts w:ascii="Century Gothic" w:hAnsi="Century Gothic"/>
          <w:bCs/>
        </w:rPr>
        <w:t xml:space="preserve">     —more—</w:t>
      </w:r>
    </w:p>
    <w:p w14:paraId="76156864" w14:textId="77777777" w:rsidR="0054576A" w:rsidRPr="0054576A" w:rsidRDefault="0054576A" w:rsidP="0054576A">
      <w:pPr>
        <w:ind w:left="1980" w:right="-270" w:firstLine="630"/>
        <w:rPr>
          <w:rFonts w:ascii="Century Gothic" w:hAnsi="Century Gothic"/>
          <w:bCs/>
        </w:rPr>
      </w:pPr>
    </w:p>
    <w:p w14:paraId="2E52AD01" w14:textId="77777777" w:rsidR="0054576A" w:rsidRPr="0054576A" w:rsidRDefault="0054576A" w:rsidP="0054576A">
      <w:pPr>
        <w:ind w:left="1980" w:right="-270" w:firstLine="630"/>
        <w:rPr>
          <w:rFonts w:ascii="Century Gothic" w:hAnsi="Century Gothic"/>
          <w:bCs/>
        </w:rPr>
      </w:pPr>
    </w:p>
    <w:p w14:paraId="34C3CFC3" w14:textId="77777777" w:rsidR="0054576A" w:rsidRPr="0054576A" w:rsidRDefault="0054576A" w:rsidP="0054576A">
      <w:pPr>
        <w:ind w:left="1980" w:right="-270" w:firstLine="630"/>
        <w:rPr>
          <w:rFonts w:ascii="Century Gothic" w:hAnsi="Century Gothic"/>
          <w:bCs/>
        </w:rPr>
      </w:pPr>
    </w:p>
    <w:p w14:paraId="570641DB" w14:textId="2E9DE659" w:rsidR="0054576A" w:rsidRDefault="0054576A" w:rsidP="0054576A">
      <w:pPr>
        <w:ind w:left="1980" w:right="-270" w:firstLine="630"/>
        <w:rPr>
          <w:rFonts w:ascii="Century Gothic" w:hAnsi="Century Gothic"/>
          <w:bCs/>
        </w:rPr>
      </w:pPr>
    </w:p>
    <w:p w14:paraId="7A9AB94C" w14:textId="77777777" w:rsidR="000A44EA" w:rsidRPr="0054576A" w:rsidRDefault="000A44EA" w:rsidP="0054576A">
      <w:pPr>
        <w:ind w:left="1980" w:right="-270" w:firstLine="630"/>
        <w:rPr>
          <w:rFonts w:ascii="Century Gothic" w:hAnsi="Century Gothic"/>
          <w:bCs/>
        </w:rPr>
      </w:pPr>
    </w:p>
    <w:p w14:paraId="26195C7B" w14:textId="77777777" w:rsidR="0054576A" w:rsidRPr="0054576A" w:rsidRDefault="0054576A" w:rsidP="0054576A">
      <w:pPr>
        <w:ind w:left="1980" w:right="-270" w:firstLine="630"/>
        <w:rPr>
          <w:rFonts w:ascii="Century Gothic" w:hAnsi="Century Gothic"/>
          <w:bCs/>
        </w:rPr>
      </w:pPr>
    </w:p>
    <w:p w14:paraId="67D26F78" w14:textId="77777777" w:rsidR="0054576A" w:rsidRDefault="0054576A" w:rsidP="0054576A">
      <w:pPr>
        <w:ind w:right="-270"/>
        <w:rPr>
          <w:rFonts w:ascii="Century Gothic" w:hAnsi="Century Gothic"/>
          <w:bCs/>
        </w:rPr>
      </w:pPr>
    </w:p>
    <w:p w14:paraId="5DF28DA8" w14:textId="52D8F240" w:rsidR="0054576A" w:rsidRPr="0054576A" w:rsidRDefault="0054576A" w:rsidP="0054576A">
      <w:pPr>
        <w:ind w:right="-270"/>
        <w:rPr>
          <w:rFonts w:ascii="Century Gothic" w:hAnsi="Century Gothic"/>
          <w:bCs/>
        </w:rPr>
      </w:pPr>
      <w:r w:rsidRPr="0054576A">
        <w:rPr>
          <w:rFonts w:ascii="Century Gothic" w:hAnsi="Century Gothic"/>
          <w:bCs/>
        </w:rPr>
        <w:lastRenderedPageBreak/>
        <w:t>HOOKER FURNISHINGS REBRAND</w:t>
      </w:r>
    </w:p>
    <w:p w14:paraId="3D314BEF" w14:textId="77777777" w:rsidR="0054576A" w:rsidRPr="0054576A" w:rsidRDefault="0054576A" w:rsidP="0054576A">
      <w:pPr>
        <w:ind w:right="-270"/>
        <w:rPr>
          <w:rFonts w:ascii="Century Gothic" w:hAnsi="Century Gothic"/>
          <w:bCs/>
        </w:rPr>
      </w:pPr>
      <w:r w:rsidRPr="0054576A">
        <w:rPr>
          <w:rFonts w:ascii="Century Gothic" w:hAnsi="Century Gothic"/>
          <w:bCs/>
        </w:rPr>
        <w:t>TAKE 2-2-2-2-2</w:t>
      </w:r>
    </w:p>
    <w:p w14:paraId="273AEADD" w14:textId="77777777" w:rsidR="0054576A" w:rsidRPr="0054576A" w:rsidRDefault="0054576A" w:rsidP="0054576A">
      <w:pPr>
        <w:ind w:left="1980" w:right="-270" w:firstLine="630"/>
        <w:rPr>
          <w:rFonts w:ascii="Century Gothic" w:hAnsi="Century Gothic"/>
          <w:bCs/>
        </w:rPr>
      </w:pPr>
    </w:p>
    <w:p w14:paraId="1A50EE5D" w14:textId="77777777" w:rsidR="0054576A" w:rsidRPr="0054576A" w:rsidRDefault="0054576A" w:rsidP="0054576A">
      <w:pPr>
        <w:ind w:right="-270" w:firstLine="720"/>
        <w:rPr>
          <w:rFonts w:ascii="Century Gothic" w:hAnsi="Century Gothic"/>
          <w:bCs/>
        </w:rPr>
      </w:pPr>
      <w:r w:rsidRPr="0054576A">
        <w:rPr>
          <w:rFonts w:ascii="Century Gothic" w:hAnsi="Century Gothic"/>
          <w:bCs/>
        </w:rPr>
        <w:t xml:space="preserve">“We have incredible talent across all of our companies – at all locations and at every level,” he said. “Working together as ‘One Company, One Team,’ our goal is to become the easiest company in the industry to work with, providing our customers with best-in-class service from marketing to operations to finance – and everything in between. This name change is the linchpin for many exciting new company-wide initiatives to come.” </w:t>
      </w:r>
    </w:p>
    <w:p w14:paraId="2DD5239A" w14:textId="77777777" w:rsidR="0054576A" w:rsidRPr="0054576A" w:rsidRDefault="0054576A" w:rsidP="0054576A">
      <w:pPr>
        <w:ind w:left="1980" w:right="-270" w:firstLine="630"/>
        <w:rPr>
          <w:rFonts w:ascii="Century Gothic" w:hAnsi="Century Gothic"/>
          <w:bCs/>
        </w:rPr>
      </w:pPr>
    </w:p>
    <w:p w14:paraId="64C39F2A" w14:textId="36E3AC57" w:rsidR="0054576A" w:rsidRPr="0054576A" w:rsidRDefault="0054576A" w:rsidP="0054576A">
      <w:pPr>
        <w:ind w:right="-270" w:firstLine="720"/>
        <w:rPr>
          <w:rFonts w:ascii="Century Gothic" w:hAnsi="Century Gothic"/>
          <w:bCs/>
        </w:rPr>
      </w:pPr>
      <w:r w:rsidRPr="0054576A">
        <w:rPr>
          <w:rFonts w:ascii="Century Gothic" w:hAnsi="Century Gothic"/>
          <w:bCs/>
        </w:rPr>
        <w:t xml:space="preserve">As an example of the initiatives the company has recently put into place, it has broadened the responsibilities of its marketing team to provide marketing services across all </w:t>
      </w:r>
      <w:r w:rsidR="000A44EA" w:rsidRPr="0054576A">
        <w:rPr>
          <w:rFonts w:ascii="Century Gothic" w:hAnsi="Century Gothic"/>
          <w:bCs/>
        </w:rPr>
        <w:t>1</w:t>
      </w:r>
      <w:r w:rsidR="000A44EA">
        <w:rPr>
          <w:rFonts w:ascii="Century Gothic" w:hAnsi="Century Gothic"/>
          <w:bCs/>
        </w:rPr>
        <w:t>2</w:t>
      </w:r>
      <w:r w:rsidR="000A44EA" w:rsidRPr="0054576A">
        <w:rPr>
          <w:rFonts w:ascii="Century Gothic" w:hAnsi="Century Gothic"/>
          <w:bCs/>
        </w:rPr>
        <w:t xml:space="preserve"> </w:t>
      </w:r>
      <w:r w:rsidRPr="0054576A">
        <w:rPr>
          <w:rFonts w:ascii="Century Gothic" w:hAnsi="Century Gothic"/>
          <w:bCs/>
        </w:rPr>
        <w:t xml:space="preserve">of its brands. The dedicated and more centralized team has allowed the company to react more quickly to customer needs and take advantage of the capabilities across the enterprise. </w:t>
      </w:r>
    </w:p>
    <w:p w14:paraId="3FBDEE64" w14:textId="77777777" w:rsidR="0054576A" w:rsidRPr="0054576A" w:rsidRDefault="0054576A" w:rsidP="0054576A">
      <w:pPr>
        <w:ind w:left="1980" w:right="-270" w:firstLine="630"/>
        <w:rPr>
          <w:rFonts w:ascii="Century Gothic" w:hAnsi="Century Gothic"/>
          <w:bCs/>
        </w:rPr>
      </w:pPr>
    </w:p>
    <w:p w14:paraId="746F4DE3" w14:textId="77777777" w:rsidR="0054576A" w:rsidRPr="0054576A" w:rsidRDefault="0054576A" w:rsidP="0054576A">
      <w:pPr>
        <w:ind w:right="-270" w:firstLine="720"/>
        <w:rPr>
          <w:rFonts w:ascii="Century Gothic" w:hAnsi="Century Gothic"/>
          <w:bCs/>
        </w:rPr>
      </w:pPr>
      <w:r w:rsidRPr="0054576A">
        <w:rPr>
          <w:rFonts w:ascii="Century Gothic" w:hAnsi="Century Gothic"/>
          <w:bCs/>
        </w:rPr>
        <w:t xml:space="preserve">Company shareholders approved the name change earlier this year. There will be no change in ownership, organizational structure, or financial condition </w:t>
      </w:r>
      <w:proofErr w:type="gramStart"/>
      <w:r w:rsidRPr="0054576A">
        <w:rPr>
          <w:rFonts w:ascii="Century Gothic" w:hAnsi="Century Gothic"/>
          <w:bCs/>
        </w:rPr>
        <w:t>as a result of</w:t>
      </w:r>
      <w:proofErr w:type="gramEnd"/>
      <w:r w:rsidRPr="0054576A">
        <w:rPr>
          <w:rFonts w:ascii="Century Gothic" w:hAnsi="Century Gothic"/>
          <w:bCs/>
        </w:rPr>
        <w:t xml:space="preserve"> the rebrand. </w:t>
      </w:r>
    </w:p>
    <w:p w14:paraId="6D0BFC51" w14:textId="77777777" w:rsidR="0054576A" w:rsidRPr="0054576A" w:rsidRDefault="0054576A" w:rsidP="0054576A">
      <w:pPr>
        <w:ind w:left="1980" w:right="-270" w:firstLine="630"/>
        <w:rPr>
          <w:rFonts w:ascii="Century Gothic" w:hAnsi="Century Gothic"/>
        </w:rPr>
      </w:pPr>
    </w:p>
    <w:p w14:paraId="7FDB9D31" w14:textId="575751CE" w:rsidR="0054576A" w:rsidRPr="0054576A" w:rsidRDefault="0054576A" w:rsidP="0054576A">
      <w:pPr>
        <w:ind w:right="-270" w:firstLine="720"/>
        <w:rPr>
          <w:rFonts w:ascii="Century Gothic" w:hAnsi="Century Gothic"/>
        </w:rPr>
      </w:pPr>
      <w:r w:rsidRPr="0054576A">
        <w:rPr>
          <w:rFonts w:ascii="Century Gothic" w:hAnsi="Century Gothic"/>
        </w:rPr>
        <w:t>Based in Martinsville, Va., </w:t>
      </w:r>
      <w:hyperlink r:id="rId9" w:history="1">
        <w:r w:rsidRPr="0054576A">
          <w:rPr>
            <w:rFonts w:ascii="Century Gothic" w:hAnsi="Century Gothic"/>
            <w:color w:val="0563C1" w:themeColor="hyperlink"/>
            <w:u w:val="single"/>
          </w:rPr>
          <w:t>Hooker Furnishings</w:t>
        </w:r>
      </w:hyperlink>
      <w:r w:rsidRPr="0054576A">
        <w:rPr>
          <w:rFonts w:ascii="Century Gothic" w:hAnsi="Century Gothic"/>
        </w:rPr>
        <w:t xml:space="preserve"> is ranked among the nation's largest publicly traded furniture sources and encompasses 12 operating businesses. These brands include: </w:t>
      </w:r>
      <w:hyperlink r:id="rId10" w:tgtFrame="_blank" w:history="1">
        <w:r w:rsidRPr="0054576A">
          <w:rPr>
            <w:rFonts w:ascii="Century Gothic" w:hAnsi="Century Gothic"/>
            <w:color w:val="0563C1" w:themeColor="hyperlink"/>
            <w:u w:val="single"/>
          </w:rPr>
          <w:t>Hooker Furniture</w:t>
        </w:r>
      </w:hyperlink>
      <w:r w:rsidRPr="0054576A">
        <w:rPr>
          <w:rFonts w:ascii="Century Gothic" w:hAnsi="Century Gothic"/>
        </w:rPr>
        <w:t xml:space="preserve">, </w:t>
      </w:r>
      <w:hyperlink r:id="rId11" w:tgtFrame="_blank" w:history="1">
        <w:r w:rsidRPr="0054576A">
          <w:rPr>
            <w:rFonts w:ascii="Century Gothic" w:hAnsi="Century Gothic"/>
            <w:color w:val="0563C1" w:themeColor="hyperlink"/>
            <w:u w:val="single"/>
          </w:rPr>
          <w:t>Hooker Upholstery</w:t>
        </w:r>
      </w:hyperlink>
      <w:r w:rsidRPr="0054576A">
        <w:rPr>
          <w:rFonts w:ascii="Century Gothic" w:hAnsi="Century Gothic"/>
        </w:rPr>
        <w:t xml:space="preserve">, </w:t>
      </w:r>
      <w:hyperlink r:id="rId12" w:tgtFrame="_blank" w:history="1">
        <w:r w:rsidRPr="0054576A">
          <w:rPr>
            <w:rFonts w:ascii="Century Gothic" w:hAnsi="Century Gothic"/>
            <w:color w:val="0563C1" w:themeColor="hyperlink"/>
            <w:u w:val="single"/>
          </w:rPr>
          <w:t>Bradington-Young</w:t>
        </w:r>
      </w:hyperlink>
      <w:r w:rsidRPr="0054576A">
        <w:rPr>
          <w:rFonts w:ascii="Century Gothic" w:hAnsi="Century Gothic"/>
        </w:rPr>
        <w:t xml:space="preserve">, </w:t>
      </w:r>
      <w:hyperlink r:id="rId13" w:tgtFrame="_blank" w:history="1">
        <w:r w:rsidRPr="0054576A">
          <w:rPr>
            <w:rFonts w:ascii="Century Gothic" w:hAnsi="Century Gothic"/>
            <w:color w:val="0563C1" w:themeColor="hyperlink"/>
            <w:u w:val="single"/>
          </w:rPr>
          <w:t>Sam Moore Furniture</w:t>
        </w:r>
      </w:hyperlink>
      <w:r w:rsidRPr="0054576A">
        <w:rPr>
          <w:rFonts w:ascii="Century Gothic" w:hAnsi="Century Gothic"/>
        </w:rPr>
        <w:t xml:space="preserve">, </w:t>
      </w:r>
      <w:hyperlink r:id="rId14" w:tgtFrame="_blank" w:history="1">
        <w:r w:rsidRPr="0054576A">
          <w:rPr>
            <w:rFonts w:ascii="Century Gothic" w:hAnsi="Century Gothic"/>
            <w:color w:val="0563C1" w:themeColor="hyperlink"/>
            <w:u w:val="single"/>
          </w:rPr>
          <w:t>Shenandoah Furniture</w:t>
        </w:r>
      </w:hyperlink>
      <w:r w:rsidRPr="0054576A">
        <w:rPr>
          <w:rFonts w:ascii="Century Gothic" w:hAnsi="Century Gothic"/>
        </w:rPr>
        <w:t xml:space="preserve">, </w:t>
      </w:r>
      <w:hyperlink r:id="rId15" w:tgtFrame="_blank" w:history="1">
        <w:r w:rsidRPr="0054576A">
          <w:rPr>
            <w:rFonts w:ascii="Century Gothic" w:hAnsi="Century Gothic"/>
            <w:color w:val="0563C1" w:themeColor="hyperlink"/>
            <w:u w:val="single"/>
          </w:rPr>
          <w:t>H Contract</w:t>
        </w:r>
      </w:hyperlink>
      <w:r w:rsidRPr="0054576A">
        <w:rPr>
          <w:rFonts w:ascii="Century Gothic" w:hAnsi="Century Gothic"/>
        </w:rPr>
        <w:t xml:space="preserve">, </w:t>
      </w:r>
      <w:hyperlink r:id="rId16" w:tgtFrame="_blank" w:history="1">
        <w:r w:rsidRPr="0054576A">
          <w:rPr>
            <w:rFonts w:ascii="Century Gothic" w:hAnsi="Century Gothic"/>
            <w:color w:val="0563C1" w:themeColor="hyperlink"/>
            <w:u w:val="single"/>
          </w:rPr>
          <w:t>Accentrics Home</w:t>
        </w:r>
      </w:hyperlink>
      <w:r w:rsidRPr="0054576A">
        <w:rPr>
          <w:rFonts w:ascii="Century Gothic" w:hAnsi="Century Gothic"/>
        </w:rPr>
        <w:t xml:space="preserve">, </w:t>
      </w:r>
      <w:hyperlink r:id="rId17" w:tgtFrame="_blank" w:history="1">
        <w:r w:rsidRPr="0054576A">
          <w:rPr>
            <w:rFonts w:ascii="Century Gothic" w:hAnsi="Century Gothic"/>
            <w:color w:val="0563C1" w:themeColor="hyperlink"/>
            <w:u w:val="single"/>
          </w:rPr>
          <w:t>Pulaski Furniture</w:t>
        </w:r>
      </w:hyperlink>
      <w:r w:rsidRPr="0054576A">
        <w:rPr>
          <w:rFonts w:ascii="Century Gothic" w:hAnsi="Century Gothic"/>
        </w:rPr>
        <w:t xml:space="preserve">, </w:t>
      </w:r>
      <w:hyperlink r:id="rId18" w:tgtFrame="_blank" w:history="1">
        <w:r w:rsidRPr="0054576A">
          <w:rPr>
            <w:rFonts w:ascii="Century Gothic" w:hAnsi="Century Gothic"/>
            <w:color w:val="0563C1" w:themeColor="hyperlink"/>
            <w:u w:val="single"/>
          </w:rPr>
          <w:t>Samuel Lawrence Furniture</w:t>
        </w:r>
      </w:hyperlink>
      <w:r w:rsidRPr="0054576A">
        <w:rPr>
          <w:rFonts w:ascii="Century Gothic" w:hAnsi="Century Gothic"/>
        </w:rPr>
        <w:t xml:space="preserve">, </w:t>
      </w:r>
      <w:hyperlink r:id="rId19" w:tgtFrame="_blank" w:history="1">
        <w:r w:rsidRPr="0054576A">
          <w:rPr>
            <w:rFonts w:ascii="Century Gothic" w:hAnsi="Century Gothic"/>
            <w:color w:val="0563C1" w:themeColor="hyperlink"/>
            <w:u w:val="single"/>
          </w:rPr>
          <w:t>Prime Resource International</w:t>
        </w:r>
      </w:hyperlink>
      <w:r w:rsidRPr="0054576A">
        <w:rPr>
          <w:rFonts w:ascii="Century Gothic" w:hAnsi="Century Gothic"/>
        </w:rPr>
        <w:t xml:space="preserve">, </w:t>
      </w:r>
      <w:hyperlink r:id="rId20" w:tgtFrame="_blank" w:history="1">
        <w:r w:rsidRPr="0054576A">
          <w:rPr>
            <w:rFonts w:ascii="Century Gothic" w:hAnsi="Century Gothic"/>
            <w:color w:val="0563C1" w:themeColor="hyperlink"/>
            <w:u w:val="single"/>
          </w:rPr>
          <w:t>Samuel Lawrence Hospitality</w:t>
        </w:r>
      </w:hyperlink>
      <w:r w:rsidRPr="0054576A">
        <w:rPr>
          <w:rFonts w:ascii="Century Gothic" w:hAnsi="Century Gothic"/>
        </w:rPr>
        <w:t xml:space="preserve"> and </w:t>
      </w:r>
      <w:hyperlink r:id="rId21" w:tgtFrame="_blank" w:history="1">
        <w:r w:rsidRPr="0054576A">
          <w:rPr>
            <w:rFonts w:ascii="Century Gothic" w:hAnsi="Century Gothic"/>
            <w:color w:val="0563C1" w:themeColor="hyperlink"/>
            <w:u w:val="single"/>
          </w:rPr>
          <w:t>HMIdea</w:t>
        </w:r>
      </w:hyperlink>
      <w:r w:rsidRPr="0054576A">
        <w:rPr>
          <w:rFonts w:ascii="Century Gothic" w:hAnsi="Century Gothic"/>
        </w:rPr>
        <w:t xml:space="preserve">.  </w:t>
      </w:r>
      <w:hyperlink r:id="rId22" w:tgtFrame="_blank" w:history="1">
        <w:r w:rsidRPr="0054576A">
          <w:rPr>
            <w:rFonts w:ascii="Century Gothic" w:hAnsi="Century Gothic"/>
            <w:color w:val="0563C1" w:themeColor="hyperlink"/>
            <w:u w:val="single"/>
          </w:rPr>
          <w:t>Hooker Furnishings Corporation's</w:t>
        </w:r>
      </w:hyperlink>
      <w:r w:rsidRPr="0054576A">
        <w:rPr>
          <w:rFonts w:ascii="Century Gothic" w:hAnsi="Century Gothic"/>
        </w:rPr>
        <w:t xml:space="preserve"> corporate offices and upholstery manufacturing facilities </w:t>
      </w:r>
      <w:proofErr w:type="gramStart"/>
      <w:r w:rsidRPr="0054576A">
        <w:rPr>
          <w:rFonts w:ascii="Century Gothic" w:hAnsi="Century Gothic"/>
        </w:rPr>
        <w:t>are located in</w:t>
      </w:r>
      <w:proofErr w:type="gramEnd"/>
      <w:r w:rsidRPr="0054576A">
        <w:rPr>
          <w:rFonts w:ascii="Century Gothic" w:hAnsi="Century Gothic"/>
        </w:rPr>
        <w:t xml:space="preserve"> Virginia and North Carolina, and the company has showrooms in High Point, North Carolina, and Ho Chi Minh City, Vietnam. Hooker Furnishings operates distribution centers in the United States, China, and Vietnam. The company's stock is listed on the Nasdaq Global Select Market under the symbol HOFT. For more information, please visit </w:t>
      </w:r>
      <w:hyperlink r:id="rId23" w:history="1">
        <w:r w:rsidRPr="0054576A">
          <w:rPr>
            <w:rFonts w:ascii="Century Gothic" w:hAnsi="Century Gothic"/>
            <w:color w:val="0563C1" w:themeColor="hyperlink"/>
            <w:u w:val="single"/>
          </w:rPr>
          <w:t>https://www.hookerfurnishings.com/</w:t>
        </w:r>
      </w:hyperlink>
      <w:r w:rsidRPr="0054576A">
        <w:rPr>
          <w:rFonts w:ascii="Century Gothic" w:hAnsi="Century Gothic"/>
        </w:rPr>
        <w:t xml:space="preserve">. </w:t>
      </w:r>
    </w:p>
    <w:p w14:paraId="272A650D" w14:textId="77777777" w:rsidR="0054576A" w:rsidRPr="0054576A" w:rsidRDefault="0054576A" w:rsidP="0054576A">
      <w:pPr>
        <w:ind w:left="1980" w:right="-270" w:firstLine="630"/>
        <w:rPr>
          <w:rFonts w:ascii="Century Gothic" w:hAnsi="Century Gothic"/>
          <w:bCs/>
        </w:rPr>
      </w:pPr>
    </w:p>
    <w:p w14:paraId="20736E21" w14:textId="555EF8E9" w:rsidR="0054576A" w:rsidRPr="0054576A" w:rsidRDefault="0054576A" w:rsidP="0054576A">
      <w:pPr>
        <w:ind w:left="3600" w:right="-270"/>
        <w:rPr>
          <w:rFonts w:ascii="Century Gothic" w:hAnsi="Century Gothic"/>
          <w:bCs/>
        </w:rPr>
      </w:pPr>
      <w:r w:rsidRPr="0054576A">
        <w:rPr>
          <w:rFonts w:ascii="Century Gothic" w:hAnsi="Century Gothic"/>
          <w:bCs/>
        </w:rPr>
        <w:t>-30-</w:t>
      </w:r>
    </w:p>
    <w:p w14:paraId="7CA799AB" w14:textId="77777777" w:rsidR="00A85986" w:rsidRDefault="00A85986" w:rsidP="002D3698">
      <w:pPr>
        <w:rPr>
          <w:rFonts w:ascii="Century Gothic" w:hAnsi="Century Gothic" w:cs="Times New Roman"/>
          <w:b/>
          <w:sz w:val="23"/>
          <w:szCs w:val="23"/>
          <w:u w:val="single"/>
        </w:rPr>
      </w:pPr>
    </w:p>
    <w:p w14:paraId="01AAA791" w14:textId="77777777" w:rsidR="009D4994" w:rsidRPr="00B7210C" w:rsidRDefault="009D4994">
      <w:pPr>
        <w:rPr>
          <w:rFonts w:ascii="Century Gothic" w:hAnsi="Century Gothic"/>
          <w:sz w:val="22"/>
          <w:szCs w:val="22"/>
        </w:rPr>
      </w:pPr>
    </w:p>
    <w:sectPr w:rsidR="009D4994" w:rsidRPr="00B7210C" w:rsidSect="00371852">
      <w:headerReference w:type="even" r:id="rId24"/>
      <w:headerReference w:type="default" r:id="rId25"/>
      <w:footerReference w:type="even" r:id="rId26"/>
      <w:footerReference w:type="default" r:id="rId27"/>
      <w:headerReference w:type="first" r:id="rId28"/>
      <w:pgSz w:w="12240" w:h="15840"/>
      <w:pgMar w:top="0" w:right="720" w:bottom="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3D7E" w14:textId="77777777" w:rsidR="00C81AE9" w:rsidRDefault="00C81AE9" w:rsidP="00BD0452">
      <w:r>
        <w:separator/>
      </w:r>
    </w:p>
  </w:endnote>
  <w:endnote w:type="continuationSeparator" w:id="0">
    <w:p w14:paraId="571D8D0A" w14:textId="77777777" w:rsidR="00C81AE9" w:rsidRDefault="00C81AE9" w:rsidP="00BD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6679"/>
      <w:docPartObj>
        <w:docPartGallery w:val="Page Numbers (Bottom of Page)"/>
        <w:docPartUnique/>
      </w:docPartObj>
    </w:sdtPr>
    <w:sdtEndPr>
      <w:rPr>
        <w:rStyle w:val="PageNumber"/>
      </w:rPr>
    </w:sdtEndPr>
    <w:sdtContent>
      <w:p w14:paraId="6D25A837" w14:textId="70F166E2" w:rsidR="008D7F0B" w:rsidRDefault="008D7F0B" w:rsidP="0065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DEA31" w14:textId="77777777" w:rsidR="00BD0452" w:rsidRDefault="00BD0452" w:rsidP="008D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rPr>
      <w:id w:val="1616335161"/>
      <w:docPartObj>
        <w:docPartGallery w:val="Page Numbers (Bottom of Page)"/>
        <w:docPartUnique/>
      </w:docPartObj>
    </w:sdtPr>
    <w:sdtEndPr>
      <w:rPr>
        <w:rStyle w:val="PageNumber"/>
      </w:rPr>
    </w:sdtEndPr>
    <w:sdtContent>
      <w:p w14:paraId="25CDF82D" w14:textId="6200EC20" w:rsidR="008D7F0B" w:rsidRPr="00F66DF8" w:rsidRDefault="008D7F0B" w:rsidP="00651B62">
        <w:pPr>
          <w:pStyle w:val="Footer"/>
          <w:framePr w:wrap="none" w:vAnchor="text" w:hAnchor="margin" w:xAlign="right" w:y="1"/>
          <w:rPr>
            <w:rStyle w:val="PageNumber"/>
            <w:rFonts w:ascii="Century Gothic" w:hAnsi="Century Gothic"/>
            <w:sz w:val="16"/>
          </w:rPr>
        </w:pPr>
        <w:r w:rsidRPr="00F66DF8">
          <w:rPr>
            <w:rStyle w:val="PageNumber"/>
            <w:rFonts w:ascii="Century Gothic" w:hAnsi="Century Gothic"/>
            <w:sz w:val="16"/>
          </w:rPr>
          <w:fldChar w:fldCharType="begin"/>
        </w:r>
        <w:r w:rsidRPr="00F66DF8">
          <w:rPr>
            <w:rStyle w:val="PageNumber"/>
            <w:rFonts w:ascii="Century Gothic" w:hAnsi="Century Gothic"/>
            <w:sz w:val="16"/>
          </w:rPr>
          <w:instrText xml:space="preserve"> PAGE </w:instrText>
        </w:r>
        <w:r w:rsidRPr="00F66DF8">
          <w:rPr>
            <w:rStyle w:val="PageNumber"/>
            <w:rFonts w:ascii="Century Gothic" w:hAnsi="Century Gothic"/>
            <w:sz w:val="16"/>
          </w:rPr>
          <w:fldChar w:fldCharType="separate"/>
        </w:r>
        <w:r w:rsidRPr="00F66DF8">
          <w:rPr>
            <w:rStyle w:val="PageNumber"/>
            <w:rFonts w:ascii="Century Gothic" w:hAnsi="Century Gothic"/>
            <w:noProof/>
            <w:sz w:val="16"/>
          </w:rPr>
          <w:t>2</w:t>
        </w:r>
        <w:r w:rsidRPr="00F66DF8">
          <w:rPr>
            <w:rStyle w:val="PageNumber"/>
            <w:rFonts w:ascii="Century Gothic" w:hAnsi="Century Gothic"/>
            <w:sz w:val="16"/>
          </w:rPr>
          <w:fldChar w:fldCharType="end"/>
        </w:r>
      </w:p>
    </w:sdtContent>
  </w:sdt>
  <w:p w14:paraId="2FC6D043" w14:textId="31B8E643" w:rsidR="00BD0452" w:rsidRPr="00F66DF8" w:rsidRDefault="00D86615" w:rsidP="008D7F0B">
    <w:pPr>
      <w:pStyle w:val="Footer"/>
      <w:ind w:right="360"/>
      <w:jc w:val="right"/>
      <w:rPr>
        <w:rFonts w:ascii="Century Gothic" w:hAnsi="Century Gothic" w:cs="Times New Roman (Body CS)"/>
        <w:sz w:val="16"/>
      </w:rPr>
    </w:pPr>
    <w:r w:rsidRPr="00F66DF8">
      <w:rPr>
        <w:rFonts w:ascii="Century Gothic" w:hAnsi="Century Gothic" w:cs="Times New Roman (Body CS)"/>
        <w:sz w:val="16"/>
      </w:rPr>
      <w:t xml:space="preserve">HOOKER </w:t>
    </w:r>
    <w:proofErr w:type="gramStart"/>
    <w:r w:rsidRPr="00F66DF8">
      <w:rPr>
        <w:rFonts w:ascii="Century Gothic" w:hAnsi="Century Gothic" w:cs="Times New Roman (Body CS)"/>
        <w:sz w:val="16"/>
      </w:rPr>
      <w:t>FURNISHINGS</w:t>
    </w:r>
    <w:r w:rsidR="008D7F0B" w:rsidRPr="00F66DF8">
      <w:rPr>
        <w:rFonts w:ascii="Century Gothic" w:hAnsi="Century Gothic" w:cs="Times New Roman (Body CS)"/>
        <w:sz w:val="1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5F43" w14:textId="77777777" w:rsidR="00C81AE9" w:rsidRDefault="00C81AE9" w:rsidP="00BD0452">
      <w:r>
        <w:separator/>
      </w:r>
    </w:p>
  </w:footnote>
  <w:footnote w:type="continuationSeparator" w:id="0">
    <w:p w14:paraId="3BF8A3CD" w14:textId="77777777" w:rsidR="00C81AE9" w:rsidRDefault="00C81AE9" w:rsidP="00BD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B28D" w14:textId="49321C46" w:rsidR="00403E5C" w:rsidRDefault="00C81AE9">
    <w:pPr>
      <w:pStyle w:val="Header"/>
    </w:pPr>
    <w:r>
      <w:rPr>
        <w:noProof/>
      </w:rPr>
      <w:pict w14:anchorId="22737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9" o:spid="_x0000_s2051" type="#_x0000_t75" alt="" style="position:absolute;margin-left:0;margin-top:0;width:728pt;height:807.55pt;z-index:-251653120;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10B" w14:textId="32D53856" w:rsidR="00403E5C" w:rsidRPr="00B7210C" w:rsidRDefault="00C81AE9" w:rsidP="00B7210C">
    <w:pPr>
      <w:pStyle w:val="Header"/>
      <w:rPr>
        <w:color w:val="000000" w:themeColor="text1"/>
      </w:rPr>
    </w:pPr>
    <w:r>
      <w:rPr>
        <w:noProof/>
        <w:color w:val="000000" w:themeColor="text1"/>
      </w:rPr>
      <w:pict w14:anchorId="4B735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41517" o:spid="_x0000_s2052" type="#_x0000_t75" style="position:absolute;margin-left:-180pt;margin-top:-50.65pt;width:612pt;height:11in;z-index:-251652096;mso-position-horizontal-relative:margin;mso-position-vertical-relative:margin" o:allowincell="f">
          <v:imagedata r:id="rId1" o:title="word-watermark-for-eletterhead--0226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2C2" w14:textId="3ECB33F0" w:rsidR="00403E5C" w:rsidRDefault="00C81AE9">
    <w:pPr>
      <w:pStyle w:val="Header"/>
    </w:pPr>
    <w:r>
      <w:rPr>
        <w:noProof/>
      </w:rPr>
      <w:pict w14:anchorId="14945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8" o:spid="_x0000_s2049" type="#_x0000_t75" alt="" style="position:absolute;margin-left:0;margin-top:0;width:728pt;height:807.55pt;z-index:-251656192;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52"/>
    <w:rsid w:val="00017217"/>
    <w:rsid w:val="000321FA"/>
    <w:rsid w:val="0004060E"/>
    <w:rsid w:val="000471F0"/>
    <w:rsid w:val="00073D9A"/>
    <w:rsid w:val="00091719"/>
    <w:rsid w:val="000A1A1E"/>
    <w:rsid w:val="000A3F78"/>
    <w:rsid w:val="000A44EA"/>
    <w:rsid w:val="000B68DC"/>
    <w:rsid w:val="000C35B5"/>
    <w:rsid w:val="000D70C7"/>
    <w:rsid w:val="000E5C3E"/>
    <w:rsid w:val="000F4B1D"/>
    <w:rsid w:val="00103EF9"/>
    <w:rsid w:val="0011213C"/>
    <w:rsid w:val="001162C4"/>
    <w:rsid w:val="001206C1"/>
    <w:rsid w:val="0012717F"/>
    <w:rsid w:val="00127FA3"/>
    <w:rsid w:val="00140438"/>
    <w:rsid w:val="00146599"/>
    <w:rsid w:val="00157567"/>
    <w:rsid w:val="00164F39"/>
    <w:rsid w:val="00165006"/>
    <w:rsid w:val="001666F3"/>
    <w:rsid w:val="00185361"/>
    <w:rsid w:val="001A5C37"/>
    <w:rsid w:val="001B6440"/>
    <w:rsid w:val="001D38E3"/>
    <w:rsid w:val="001E23E1"/>
    <w:rsid w:val="001E5900"/>
    <w:rsid w:val="001E62EB"/>
    <w:rsid w:val="00235FC6"/>
    <w:rsid w:val="00250839"/>
    <w:rsid w:val="00250F5C"/>
    <w:rsid w:val="00255662"/>
    <w:rsid w:val="002653E0"/>
    <w:rsid w:val="00265D42"/>
    <w:rsid w:val="00270154"/>
    <w:rsid w:val="002740D9"/>
    <w:rsid w:val="00274537"/>
    <w:rsid w:val="002C0707"/>
    <w:rsid w:val="002C487E"/>
    <w:rsid w:val="002D3698"/>
    <w:rsid w:val="002E0803"/>
    <w:rsid w:val="002E4DDA"/>
    <w:rsid w:val="003016D9"/>
    <w:rsid w:val="0030606E"/>
    <w:rsid w:val="003337FB"/>
    <w:rsid w:val="00343D1A"/>
    <w:rsid w:val="00355F6A"/>
    <w:rsid w:val="00371852"/>
    <w:rsid w:val="00376A71"/>
    <w:rsid w:val="00383EB8"/>
    <w:rsid w:val="00390876"/>
    <w:rsid w:val="00392D12"/>
    <w:rsid w:val="003946CB"/>
    <w:rsid w:val="003A3C5F"/>
    <w:rsid w:val="003B2824"/>
    <w:rsid w:val="003C2ED6"/>
    <w:rsid w:val="003F2FD2"/>
    <w:rsid w:val="00403E5C"/>
    <w:rsid w:val="00404175"/>
    <w:rsid w:val="00443599"/>
    <w:rsid w:val="00466F70"/>
    <w:rsid w:val="004772DF"/>
    <w:rsid w:val="004819D3"/>
    <w:rsid w:val="004A0D31"/>
    <w:rsid w:val="00526115"/>
    <w:rsid w:val="0054576A"/>
    <w:rsid w:val="005479DC"/>
    <w:rsid w:val="005558B4"/>
    <w:rsid w:val="00564627"/>
    <w:rsid w:val="00593BCF"/>
    <w:rsid w:val="005A64FC"/>
    <w:rsid w:val="005C37D2"/>
    <w:rsid w:val="005C6C45"/>
    <w:rsid w:val="005C7E90"/>
    <w:rsid w:val="005D68B1"/>
    <w:rsid w:val="005E204D"/>
    <w:rsid w:val="005F7B6C"/>
    <w:rsid w:val="00601785"/>
    <w:rsid w:val="00604664"/>
    <w:rsid w:val="00631AC1"/>
    <w:rsid w:val="00641763"/>
    <w:rsid w:val="0064564E"/>
    <w:rsid w:val="00647068"/>
    <w:rsid w:val="00652FDA"/>
    <w:rsid w:val="0065585D"/>
    <w:rsid w:val="00656156"/>
    <w:rsid w:val="00656C41"/>
    <w:rsid w:val="0066543B"/>
    <w:rsid w:val="00690F5F"/>
    <w:rsid w:val="006B0C3B"/>
    <w:rsid w:val="006B308E"/>
    <w:rsid w:val="006C3A05"/>
    <w:rsid w:val="006D0FC2"/>
    <w:rsid w:val="006D4906"/>
    <w:rsid w:val="00701249"/>
    <w:rsid w:val="0071626F"/>
    <w:rsid w:val="00725BDF"/>
    <w:rsid w:val="00734494"/>
    <w:rsid w:val="00752CDE"/>
    <w:rsid w:val="00762659"/>
    <w:rsid w:val="0078095A"/>
    <w:rsid w:val="00784410"/>
    <w:rsid w:val="007C030C"/>
    <w:rsid w:val="007C7D49"/>
    <w:rsid w:val="007D4274"/>
    <w:rsid w:val="0080334F"/>
    <w:rsid w:val="008049D7"/>
    <w:rsid w:val="0082701F"/>
    <w:rsid w:val="00830404"/>
    <w:rsid w:val="008346FD"/>
    <w:rsid w:val="00850AE4"/>
    <w:rsid w:val="00855EAA"/>
    <w:rsid w:val="0086489B"/>
    <w:rsid w:val="00865248"/>
    <w:rsid w:val="00871BE4"/>
    <w:rsid w:val="0087695F"/>
    <w:rsid w:val="00886162"/>
    <w:rsid w:val="008D7F0B"/>
    <w:rsid w:val="008F19D5"/>
    <w:rsid w:val="008F3777"/>
    <w:rsid w:val="008F4095"/>
    <w:rsid w:val="00910CC8"/>
    <w:rsid w:val="009228D6"/>
    <w:rsid w:val="00927C63"/>
    <w:rsid w:val="00945347"/>
    <w:rsid w:val="0094698F"/>
    <w:rsid w:val="0096667A"/>
    <w:rsid w:val="00971C60"/>
    <w:rsid w:val="009B0DC4"/>
    <w:rsid w:val="009C4056"/>
    <w:rsid w:val="009D4994"/>
    <w:rsid w:val="009F2F7E"/>
    <w:rsid w:val="00A12362"/>
    <w:rsid w:val="00A12F21"/>
    <w:rsid w:val="00A179B1"/>
    <w:rsid w:val="00A35167"/>
    <w:rsid w:val="00A85986"/>
    <w:rsid w:val="00A9275F"/>
    <w:rsid w:val="00AB7314"/>
    <w:rsid w:val="00AC2C87"/>
    <w:rsid w:val="00AF7424"/>
    <w:rsid w:val="00B0738C"/>
    <w:rsid w:val="00B1325D"/>
    <w:rsid w:val="00B172B7"/>
    <w:rsid w:val="00B23CB0"/>
    <w:rsid w:val="00B25C7C"/>
    <w:rsid w:val="00B35EED"/>
    <w:rsid w:val="00B51CE2"/>
    <w:rsid w:val="00B52B3B"/>
    <w:rsid w:val="00B7210C"/>
    <w:rsid w:val="00BA04EB"/>
    <w:rsid w:val="00BD0452"/>
    <w:rsid w:val="00BF6D04"/>
    <w:rsid w:val="00C00F1D"/>
    <w:rsid w:val="00C02248"/>
    <w:rsid w:val="00C70550"/>
    <w:rsid w:val="00C7370C"/>
    <w:rsid w:val="00C81AE9"/>
    <w:rsid w:val="00C847A8"/>
    <w:rsid w:val="00C92110"/>
    <w:rsid w:val="00CA4D30"/>
    <w:rsid w:val="00CD7EBF"/>
    <w:rsid w:val="00CE4653"/>
    <w:rsid w:val="00CF18BE"/>
    <w:rsid w:val="00CF6A57"/>
    <w:rsid w:val="00D038D1"/>
    <w:rsid w:val="00D36FE1"/>
    <w:rsid w:val="00D450FD"/>
    <w:rsid w:val="00D500AF"/>
    <w:rsid w:val="00D5017A"/>
    <w:rsid w:val="00D63AB6"/>
    <w:rsid w:val="00D86615"/>
    <w:rsid w:val="00DA0333"/>
    <w:rsid w:val="00DA4594"/>
    <w:rsid w:val="00DA5F30"/>
    <w:rsid w:val="00DC52C6"/>
    <w:rsid w:val="00DD5267"/>
    <w:rsid w:val="00DF3572"/>
    <w:rsid w:val="00E0117F"/>
    <w:rsid w:val="00E02A2B"/>
    <w:rsid w:val="00E14780"/>
    <w:rsid w:val="00E37E4B"/>
    <w:rsid w:val="00E55BDF"/>
    <w:rsid w:val="00E63064"/>
    <w:rsid w:val="00E65E0A"/>
    <w:rsid w:val="00E90393"/>
    <w:rsid w:val="00E96B7A"/>
    <w:rsid w:val="00EA1879"/>
    <w:rsid w:val="00EF2B9D"/>
    <w:rsid w:val="00EF3A44"/>
    <w:rsid w:val="00EF577C"/>
    <w:rsid w:val="00F47981"/>
    <w:rsid w:val="00F5285E"/>
    <w:rsid w:val="00F66DF8"/>
    <w:rsid w:val="00F80ACD"/>
    <w:rsid w:val="00F81A4A"/>
    <w:rsid w:val="00FA762A"/>
    <w:rsid w:val="00FC4E51"/>
    <w:rsid w:val="00FD7D71"/>
    <w:rsid w:val="00FE4DB8"/>
    <w:rsid w:val="00F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EF4527"/>
  <w15:chartTrackingRefBased/>
  <w15:docId w15:val="{0A11E648-3DE6-D74E-9372-12ABB011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52"/>
    <w:pPr>
      <w:tabs>
        <w:tab w:val="center" w:pos="4680"/>
        <w:tab w:val="right" w:pos="9360"/>
      </w:tabs>
    </w:pPr>
  </w:style>
  <w:style w:type="character" w:customStyle="1" w:styleId="HeaderChar">
    <w:name w:val="Header Char"/>
    <w:basedOn w:val="DefaultParagraphFont"/>
    <w:link w:val="Header"/>
    <w:uiPriority w:val="99"/>
    <w:rsid w:val="00BD0452"/>
  </w:style>
  <w:style w:type="paragraph" w:styleId="Footer">
    <w:name w:val="footer"/>
    <w:basedOn w:val="Normal"/>
    <w:link w:val="FooterChar"/>
    <w:uiPriority w:val="99"/>
    <w:unhideWhenUsed/>
    <w:rsid w:val="00BD0452"/>
    <w:pPr>
      <w:tabs>
        <w:tab w:val="center" w:pos="4680"/>
        <w:tab w:val="right" w:pos="9360"/>
      </w:tabs>
    </w:pPr>
  </w:style>
  <w:style w:type="character" w:customStyle="1" w:styleId="FooterChar">
    <w:name w:val="Footer Char"/>
    <w:basedOn w:val="DefaultParagraphFont"/>
    <w:link w:val="Footer"/>
    <w:uiPriority w:val="99"/>
    <w:rsid w:val="00BD0452"/>
  </w:style>
  <w:style w:type="character" w:styleId="PageNumber">
    <w:name w:val="page number"/>
    <w:basedOn w:val="DefaultParagraphFont"/>
    <w:uiPriority w:val="99"/>
    <w:semiHidden/>
    <w:unhideWhenUsed/>
    <w:rsid w:val="008D7F0B"/>
  </w:style>
  <w:style w:type="character" w:styleId="Hyperlink">
    <w:name w:val="Hyperlink"/>
    <w:rsid w:val="003C2ED6"/>
    <w:rPr>
      <w:u w:val="single"/>
    </w:rPr>
  </w:style>
  <w:style w:type="paragraph" w:customStyle="1" w:styleId="Body">
    <w:name w:val="Body"/>
    <w:rsid w:val="003C2E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70154"/>
    <w:rPr>
      <w:sz w:val="16"/>
      <w:szCs w:val="16"/>
    </w:rPr>
  </w:style>
  <w:style w:type="paragraph" w:styleId="CommentText">
    <w:name w:val="annotation text"/>
    <w:basedOn w:val="Normal"/>
    <w:link w:val="CommentTextChar"/>
    <w:uiPriority w:val="99"/>
    <w:semiHidden/>
    <w:unhideWhenUsed/>
    <w:rsid w:val="00270154"/>
    <w:rPr>
      <w:sz w:val="20"/>
      <w:szCs w:val="20"/>
    </w:rPr>
  </w:style>
  <w:style w:type="character" w:customStyle="1" w:styleId="CommentTextChar">
    <w:name w:val="Comment Text Char"/>
    <w:basedOn w:val="DefaultParagraphFont"/>
    <w:link w:val="CommentText"/>
    <w:uiPriority w:val="99"/>
    <w:semiHidden/>
    <w:rsid w:val="00270154"/>
    <w:rPr>
      <w:sz w:val="20"/>
      <w:szCs w:val="20"/>
    </w:rPr>
  </w:style>
  <w:style w:type="paragraph" w:styleId="CommentSubject">
    <w:name w:val="annotation subject"/>
    <w:basedOn w:val="CommentText"/>
    <w:next w:val="CommentText"/>
    <w:link w:val="CommentSubjectChar"/>
    <w:uiPriority w:val="99"/>
    <w:semiHidden/>
    <w:unhideWhenUsed/>
    <w:rsid w:val="00270154"/>
    <w:rPr>
      <w:b/>
      <w:bCs/>
    </w:rPr>
  </w:style>
  <w:style w:type="character" w:customStyle="1" w:styleId="CommentSubjectChar">
    <w:name w:val="Comment Subject Char"/>
    <w:basedOn w:val="CommentTextChar"/>
    <w:link w:val="CommentSubject"/>
    <w:uiPriority w:val="99"/>
    <w:semiHidden/>
    <w:rsid w:val="00270154"/>
    <w:rPr>
      <w:b/>
      <w:bCs/>
      <w:sz w:val="20"/>
      <w:szCs w:val="20"/>
    </w:rPr>
  </w:style>
  <w:style w:type="paragraph" w:styleId="BalloonText">
    <w:name w:val="Balloon Text"/>
    <w:basedOn w:val="Normal"/>
    <w:link w:val="BalloonTextChar"/>
    <w:uiPriority w:val="99"/>
    <w:semiHidden/>
    <w:unhideWhenUsed/>
    <w:rsid w:val="0027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54"/>
    <w:rPr>
      <w:rFonts w:ascii="Segoe UI" w:hAnsi="Segoe UI" w:cs="Segoe UI"/>
      <w:sz w:val="18"/>
      <w:szCs w:val="18"/>
    </w:rPr>
  </w:style>
  <w:style w:type="character" w:styleId="UnresolvedMention">
    <w:name w:val="Unresolved Mention"/>
    <w:basedOn w:val="DefaultParagraphFont"/>
    <w:uiPriority w:val="99"/>
    <w:semiHidden/>
    <w:unhideWhenUsed/>
    <w:rsid w:val="00910CC8"/>
    <w:rPr>
      <w:color w:val="605E5C"/>
      <w:shd w:val="clear" w:color="auto" w:fill="E1DFDD"/>
    </w:rPr>
  </w:style>
  <w:style w:type="paragraph" w:styleId="Revision">
    <w:name w:val="Revision"/>
    <w:hidden/>
    <w:uiPriority w:val="99"/>
    <w:semiHidden/>
    <w:rsid w:val="00DA0333"/>
  </w:style>
  <w:style w:type="paragraph" w:styleId="PlainText">
    <w:name w:val="Plain Text"/>
    <w:basedOn w:val="Normal"/>
    <w:link w:val="PlainTextChar"/>
    <w:uiPriority w:val="99"/>
    <w:unhideWhenUsed/>
    <w:rsid w:val="002D3698"/>
    <w:rPr>
      <w:rFonts w:ascii="Consolas" w:hAnsi="Consolas"/>
      <w:sz w:val="21"/>
      <w:szCs w:val="21"/>
    </w:rPr>
  </w:style>
  <w:style w:type="character" w:customStyle="1" w:styleId="PlainTextChar">
    <w:name w:val="Plain Text Char"/>
    <w:basedOn w:val="DefaultParagraphFont"/>
    <w:link w:val="PlainText"/>
    <w:uiPriority w:val="99"/>
    <w:rsid w:val="002D369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wkins@scompr.com" TargetMode="External"/><Relationship Id="rId13" Type="http://schemas.openxmlformats.org/officeDocument/2006/relationships/hyperlink" Target="https://www.sammoore.com/" TargetMode="External"/><Relationship Id="rId18" Type="http://schemas.openxmlformats.org/officeDocument/2006/relationships/hyperlink" Target="https://www.slf-c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midea.com/" TargetMode="External"/><Relationship Id="rId7" Type="http://schemas.openxmlformats.org/officeDocument/2006/relationships/endnotes" Target="endnotes.xml"/><Relationship Id="rId12" Type="http://schemas.openxmlformats.org/officeDocument/2006/relationships/hyperlink" Target="https://www.bradington-young.com/" TargetMode="External"/><Relationship Id="rId17" Type="http://schemas.openxmlformats.org/officeDocument/2006/relationships/hyperlink" Target="https://www.pulaskifurnitur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centricshome.com/" TargetMode="External"/><Relationship Id="rId20" Type="http://schemas.openxmlformats.org/officeDocument/2006/relationships/hyperlink" Target="http://www.slh-c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okerfurniture.com/hooker-upholstery.in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contractfurniture.com/" TargetMode="External"/><Relationship Id="rId23" Type="http://schemas.openxmlformats.org/officeDocument/2006/relationships/hyperlink" Target="https://www.hookerfurnishings.com/" TargetMode="External"/><Relationship Id="rId28" Type="http://schemas.openxmlformats.org/officeDocument/2006/relationships/header" Target="header3.xml"/><Relationship Id="rId10" Type="http://schemas.openxmlformats.org/officeDocument/2006/relationships/hyperlink" Target="https://www.hookerfurniture.com/" TargetMode="External"/><Relationship Id="rId19" Type="http://schemas.openxmlformats.org/officeDocument/2006/relationships/hyperlink" Target="https://www.pri-co.com/" TargetMode="External"/><Relationship Id="rId4" Type="http://schemas.openxmlformats.org/officeDocument/2006/relationships/settings" Target="settings.xml"/><Relationship Id="rId9" Type="http://schemas.openxmlformats.org/officeDocument/2006/relationships/hyperlink" Target="https://www.hookerfurnishings.com/" TargetMode="External"/><Relationship Id="rId14" Type="http://schemas.openxmlformats.org/officeDocument/2006/relationships/hyperlink" Target="http://www.shenandoahfurniture.com/" TargetMode="External"/><Relationship Id="rId22" Type="http://schemas.openxmlformats.org/officeDocument/2006/relationships/hyperlink" Target="https://www.hookerfurnishings.com/"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7DD3-CFA4-044C-BA56-75ECFAC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Peterson</dc:creator>
  <cp:keywords/>
  <dc:description/>
  <cp:lastModifiedBy>Kristin Hawkins</cp:lastModifiedBy>
  <cp:revision>4</cp:revision>
  <dcterms:created xsi:type="dcterms:W3CDTF">2021-10-11T13:21:00Z</dcterms:created>
  <dcterms:modified xsi:type="dcterms:W3CDTF">2021-10-11T14:11:00Z</dcterms:modified>
</cp:coreProperties>
</file>