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1A84" w14:textId="1E576759" w:rsidR="003C2ED6" w:rsidRDefault="00025F42" w:rsidP="003C2ED6">
      <w:pPr>
        <w:jc w:val="right"/>
        <w:rPr>
          <w:rFonts w:ascii="Century Gothic" w:hAnsi="Century Gothic" w:cs="Arial"/>
          <w:b/>
          <w:bCs/>
          <w:sz w:val="20"/>
          <w:szCs w:val="20"/>
        </w:rPr>
      </w:pPr>
      <w:r>
        <w:rPr>
          <w:rFonts w:ascii="Century Gothic" w:hAnsi="Century Gothic" w:cs="Arial"/>
          <w:b/>
          <w:bCs/>
          <w:sz w:val="20"/>
          <w:szCs w:val="20"/>
        </w:rPr>
        <w:t>FOR IMMEDIATE RELEASE</w:t>
      </w:r>
    </w:p>
    <w:p w14:paraId="3826C21A" w14:textId="3722887A" w:rsidR="008346FD" w:rsidRPr="008346FD" w:rsidRDefault="00371852" w:rsidP="008346FD">
      <w:pPr>
        <w:rPr>
          <w:rFonts w:ascii="Century Gothic" w:hAnsi="Century Gothic" w:cs="Arial"/>
          <w:sz w:val="18"/>
          <w:szCs w:val="18"/>
        </w:rPr>
      </w:pPr>
      <w:r>
        <w:rPr>
          <w:rFonts w:ascii="Century Gothic" w:hAnsi="Century Gothic" w:cs="Arial"/>
          <w:sz w:val="16"/>
          <w:szCs w:val="16"/>
        </w:rPr>
        <w:t xml:space="preserve"> </w:t>
      </w:r>
      <w:r w:rsidR="003C2ED6" w:rsidRPr="008346FD">
        <w:rPr>
          <w:rFonts w:ascii="Century Gothic" w:hAnsi="Century Gothic" w:cs="Arial"/>
          <w:b/>
          <w:bCs/>
          <w:sz w:val="18"/>
          <w:szCs w:val="18"/>
        </w:rPr>
        <w:t>Contact:</w:t>
      </w:r>
      <w:r w:rsidR="003C2ED6" w:rsidRPr="008346FD">
        <w:rPr>
          <w:rFonts w:ascii="Century Gothic" w:hAnsi="Century Gothic" w:cs="Arial"/>
          <w:sz w:val="18"/>
          <w:szCs w:val="18"/>
        </w:rPr>
        <w:t xml:space="preserve"> </w:t>
      </w:r>
      <w:r w:rsidR="008346FD" w:rsidRPr="008346FD">
        <w:rPr>
          <w:rFonts w:ascii="Century Gothic" w:hAnsi="Century Gothic" w:cs="Arial"/>
          <w:sz w:val="18"/>
          <w:szCs w:val="18"/>
        </w:rPr>
        <w:t>Kristin Hawkins</w:t>
      </w:r>
    </w:p>
    <w:p w14:paraId="14276A6A" w14:textId="55E001BA" w:rsidR="008346FD" w:rsidRPr="008346FD" w:rsidRDefault="008346FD" w:rsidP="00D63AB6">
      <w:pPr>
        <w:ind w:left="864"/>
        <w:rPr>
          <w:rFonts w:ascii="Century Gothic" w:hAnsi="Century Gothic" w:cs="Arial"/>
          <w:sz w:val="18"/>
          <w:szCs w:val="18"/>
        </w:rPr>
      </w:pPr>
      <w:r w:rsidRPr="008346FD">
        <w:rPr>
          <w:rFonts w:ascii="Century Gothic" w:hAnsi="Century Gothic" w:cs="Arial"/>
          <w:sz w:val="18"/>
          <w:szCs w:val="18"/>
        </w:rPr>
        <w:t>Steinreich Communications</w:t>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Pr>
          <w:rFonts w:ascii="Century Gothic" w:hAnsi="Century Gothic" w:cs="Arial"/>
          <w:sz w:val="18"/>
          <w:szCs w:val="18"/>
        </w:rPr>
        <w:t xml:space="preserve">   </w:t>
      </w:r>
      <w:r w:rsidRPr="008346FD">
        <w:rPr>
          <w:rFonts w:ascii="Century Gothic" w:hAnsi="Century Gothic" w:cs="Arial"/>
          <w:sz w:val="18"/>
          <w:szCs w:val="18"/>
        </w:rPr>
        <w:t>212-491-1600</w:t>
      </w:r>
    </w:p>
    <w:p w14:paraId="7706A7FC" w14:textId="4CAFED2A" w:rsidR="003C2ED6" w:rsidRPr="008346FD" w:rsidRDefault="008346FD" w:rsidP="008346FD">
      <w:pPr>
        <w:rPr>
          <w:rFonts w:ascii="Century Gothic" w:hAnsi="Century Gothic"/>
          <w:sz w:val="32"/>
          <w:szCs w:val="32"/>
        </w:rPr>
      </w:pPr>
      <w:r w:rsidRPr="008346FD">
        <w:rPr>
          <w:rFonts w:ascii="Century Gothic" w:hAnsi="Century Gothic" w:cs="Arial"/>
          <w:sz w:val="18"/>
          <w:szCs w:val="18"/>
        </w:rPr>
        <w:t xml:space="preserve">                 khawkins@scompr.com</w:t>
      </w:r>
    </w:p>
    <w:p w14:paraId="4ABB7870" w14:textId="77777777" w:rsidR="00A06CB1" w:rsidRPr="004D593C" w:rsidRDefault="00A06CB1" w:rsidP="00A06CB1">
      <w:pPr>
        <w:jc w:val="both"/>
        <w:rPr>
          <w:rFonts w:ascii="Century Gothic" w:hAnsi="Century Gothic"/>
          <w:sz w:val="12"/>
          <w:szCs w:val="12"/>
        </w:rPr>
      </w:pPr>
    </w:p>
    <w:p w14:paraId="7F98CAD0" w14:textId="5C038B23" w:rsidR="00A06CB1" w:rsidRPr="00907470" w:rsidRDefault="00907470" w:rsidP="00907470">
      <w:pPr>
        <w:jc w:val="center"/>
        <w:rPr>
          <w:rFonts w:ascii="Century Gothic" w:hAnsi="Century Gothic" w:cs="Times New Roman"/>
          <w:b/>
          <w:bCs/>
          <w:sz w:val="23"/>
          <w:szCs w:val="23"/>
        </w:rPr>
      </w:pPr>
      <w:r w:rsidRPr="00907470">
        <w:rPr>
          <w:rFonts w:ascii="Century Gothic" w:hAnsi="Century Gothic" w:cs="Times New Roman"/>
          <w:b/>
          <w:bCs/>
          <w:sz w:val="23"/>
          <w:szCs w:val="23"/>
        </w:rPr>
        <w:t xml:space="preserve">Work-From-Home Demand Prompts Bradington-Young </w:t>
      </w:r>
      <w:r>
        <w:rPr>
          <w:rFonts w:ascii="Century Gothic" w:hAnsi="Century Gothic" w:cs="Times New Roman"/>
          <w:b/>
          <w:bCs/>
          <w:sz w:val="23"/>
          <w:szCs w:val="23"/>
        </w:rPr>
        <w:t>t</w:t>
      </w:r>
      <w:r w:rsidRPr="00907470">
        <w:rPr>
          <w:rFonts w:ascii="Century Gothic" w:hAnsi="Century Gothic" w:cs="Times New Roman"/>
          <w:b/>
          <w:bCs/>
          <w:sz w:val="23"/>
          <w:szCs w:val="23"/>
        </w:rPr>
        <w:t>o Launch Customizable, Domestically Made Office Chairs</w:t>
      </w:r>
    </w:p>
    <w:p w14:paraId="37ED49C4" w14:textId="77777777" w:rsidR="00A06CB1" w:rsidRPr="004D593C" w:rsidRDefault="00A06CB1" w:rsidP="00886162">
      <w:pPr>
        <w:ind w:firstLine="720"/>
        <w:jc w:val="both"/>
        <w:rPr>
          <w:rFonts w:ascii="Century Gothic" w:hAnsi="Century Gothic" w:cs="Times New Roman"/>
          <w:b/>
          <w:bCs/>
          <w:sz w:val="12"/>
          <w:szCs w:val="12"/>
          <w:u w:val="single"/>
        </w:rPr>
      </w:pPr>
    </w:p>
    <w:p w14:paraId="4BF4AF5A" w14:textId="72620ABC" w:rsidR="00A06CB1" w:rsidRPr="00A06CB1" w:rsidRDefault="00A06CB1" w:rsidP="00A06CB1">
      <w:pPr>
        <w:ind w:firstLine="720"/>
        <w:jc w:val="both"/>
        <w:rPr>
          <w:rFonts w:ascii="Century Gothic" w:hAnsi="Century Gothic" w:cs="Times New Roman"/>
          <w:sz w:val="23"/>
          <w:szCs w:val="23"/>
        </w:rPr>
      </w:pPr>
      <w:r w:rsidRPr="0049767D">
        <w:rPr>
          <w:rFonts w:ascii="Century Gothic" w:hAnsi="Century Gothic" w:cs="Times New Roman"/>
          <w:b/>
          <w:bCs/>
          <w:sz w:val="23"/>
          <w:szCs w:val="23"/>
        </w:rPr>
        <w:t>HICKORY, N.C</w:t>
      </w:r>
      <w:r w:rsidRPr="00A06CB1">
        <w:rPr>
          <w:rFonts w:ascii="Century Gothic" w:hAnsi="Century Gothic" w:cs="Times New Roman"/>
          <w:sz w:val="23"/>
          <w:szCs w:val="23"/>
        </w:rPr>
        <w:t>. –</w:t>
      </w:r>
      <w:r w:rsidR="0049767D">
        <w:rPr>
          <w:rFonts w:ascii="Century Gothic" w:hAnsi="Century Gothic" w:cs="Times New Roman"/>
          <w:sz w:val="23"/>
          <w:szCs w:val="23"/>
        </w:rPr>
        <w:t xml:space="preserve"> </w:t>
      </w:r>
      <w:r w:rsidRPr="00A06CB1">
        <w:rPr>
          <w:rFonts w:ascii="Century Gothic" w:hAnsi="Century Gothic" w:cs="Times New Roman"/>
          <w:sz w:val="23"/>
          <w:szCs w:val="23"/>
        </w:rPr>
        <w:t xml:space="preserve">Leading luxury upholstery specialist Bradington-Young, a division of Hooker Furnishings, will debut </w:t>
      </w:r>
      <w:r w:rsidR="004D593C">
        <w:rPr>
          <w:rFonts w:ascii="Century Gothic" w:hAnsi="Century Gothic" w:cs="Times New Roman"/>
          <w:sz w:val="23"/>
          <w:szCs w:val="23"/>
        </w:rPr>
        <w:t>a</w:t>
      </w:r>
      <w:r w:rsidRPr="00A06CB1">
        <w:rPr>
          <w:rFonts w:ascii="Century Gothic" w:hAnsi="Century Gothic" w:cs="Times New Roman"/>
          <w:sz w:val="23"/>
          <w:szCs w:val="23"/>
        </w:rPr>
        <w:t xml:space="preserve"> line of fully customizable, domestically manufactured office chairs at this year’s Spring High Point Market. </w:t>
      </w:r>
      <w:r w:rsidR="001D4B95">
        <w:rPr>
          <w:rFonts w:ascii="Century Gothic" w:hAnsi="Century Gothic" w:cs="Times New Roman"/>
          <w:sz w:val="23"/>
          <w:szCs w:val="23"/>
        </w:rPr>
        <w:t xml:space="preserve">Called </w:t>
      </w:r>
      <w:r w:rsidR="001D4B95" w:rsidRPr="00D34B9F">
        <w:rPr>
          <w:rFonts w:ascii="Century Gothic" w:hAnsi="Century Gothic" w:cs="Times New Roman"/>
          <w:b/>
          <w:bCs/>
          <w:i/>
          <w:iCs/>
          <w:sz w:val="23"/>
          <w:szCs w:val="23"/>
        </w:rPr>
        <w:t>“Home Office BY Design</w:t>
      </w:r>
      <w:r w:rsidR="001D4B95">
        <w:rPr>
          <w:rFonts w:ascii="Century Gothic" w:hAnsi="Century Gothic" w:cs="Times New Roman"/>
          <w:b/>
          <w:bCs/>
          <w:i/>
          <w:iCs/>
          <w:sz w:val="23"/>
          <w:szCs w:val="23"/>
        </w:rPr>
        <w:t>,</w:t>
      </w:r>
      <w:r w:rsidR="001D4B95" w:rsidRPr="00D34B9F">
        <w:rPr>
          <w:rFonts w:ascii="Century Gothic" w:hAnsi="Century Gothic" w:cs="Times New Roman"/>
          <w:b/>
          <w:bCs/>
          <w:i/>
          <w:iCs/>
          <w:sz w:val="23"/>
          <w:szCs w:val="23"/>
        </w:rPr>
        <w:t>”</w:t>
      </w:r>
      <w:r w:rsidR="001D4B95">
        <w:rPr>
          <w:rFonts w:ascii="Century Gothic" w:hAnsi="Century Gothic" w:cs="Times New Roman"/>
          <w:sz w:val="23"/>
          <w:szCs w:val="23"/>
        </w:rPr>
        <w:t xml:space="preserve"> t</w:t>
      </w:r>
      <w:r w:rsidRPr="00A06CB1">
        <w:rPr>
          <w:rFonts w:ascii="Century Gothic" w:hAnsi="Century Gothic" w:cs="Times New Roman"/>
          <w:sz w:val="23"/>
          <w:szCs w:val="23"/>
        </w:rPr>
        <w:t xml:space="preserve">he collection is being offered in response to the increased demand for home office furniture driven by pandemic related work-from-home trends. Fully customizable, consumers can personalize their office chairs </w:t>
      </w:r>
      <w:r w:rsidR="004D593C">
        <w:rPr>
          <w:rFonts w:ascii="Century Gothic" w:hAnsi="Century Gothic" w:cs="Times New Roman"/>
          <w:sz w:val="23"/>
          <w:szCs w:val="23"/>
        </w:rPr>
        <w:t>in more than</w:t>
      </w:r>
      <w:r w:rsidR="004D593C" w:rsidRPr="00A06CB1">
        <w:rPr>
          <w:rFonts w:ascii="Century Gothic" w:hAnsi="Century Gothic" w:cs="Times New Roman"/>
          <w:sz w:val="23"/>
          <w:szCs w:val="23"/>
        </w:rPr>
        <w:t xml:space="preserve"> </w:t>
      </w:r>
      <w:r w:rsidR="004D593C">
        <w:rPr>
          <w:rFonts w:ascii="Century Gothic" w:hAnsi="Century Gothic" w:cs="Times New Roman"/>
          <w:sz w:val="23"/>
          <w:szCs w:val="23"/>
        </w:rPr>
        <w:t>4</w:t>
      </w:r>
      <w:r w:rsidRPr="00A06CB1">
        <w:rPr>
          <w:rFonts w:ascii="Century Gothic" w:hAnsi="Century Gothic" w:cs="Times New Roman"/>
          <w:sz w:val="23"/>
          <w:szCs w:val="23"/>
        </w:rPr>
        <w:t>00 options</w:t>
      </w:r>
      <w:r w:rsidR="004D593C">
        <w:rPr>
          <w:rFonts w:ascii="Century Gothic" w:hAnsi="Century Gothic" w:cs="Times New Roman"/>
          <w:sz w:val="23"/>
          <w:szCs w:val="23"/>
        </w:rPr>
        <w:t xml:space="preserve"> </w:t>
      </w:r>
      <w:proofErr w:type="gramStart"/>
      <w:r w:rsidR="004D593C" w:rsidRPr="00A06CB1">
        <w:rPr>
          <w:rFonts w:ascii="Century Gothic" w:hAnsi="Century Gothic" w:cs="Times New Roman"/>
          <w:sz w:val="23"/>
          <w:szCs w:val="23"/>
        </w:rPr>
        <w:t>–</w:t>
      </w:r>
      <w:r w:rsidR="004D593C">
        <w:rPr>
          <w:rFonts w:ascii="Century Gothic" w:hAnsi="Century Gothic" w:cs="Times New Roman"/>
          <w:sz w:val="23"/>
          <w:szCs w:val="23"/>
        </w:rPr>
        <w:t xml:space="preserve"> </w:t>
      </w:r>
      <w:r w:rsidRPr="00A06CB1">
        <w:rPr>
          <w:rFonts w:ascii="Century Gothic" w:hAnsi="Century Gothic" w:cs="Times New Roman"/>
          <w:sz w:val="23"/>
          <w:szCs w:val="23"/>
        </w:rPr>
        <w:t xml:space="preserve"> </w:t>
      </w:r>
      <w:r w:rsidR="004D593C" w:rsidRPr="004D593C">
        <w:rPr>
          <w:rFonts w:ascii="Century Gothic" w:hAnsi="Century Gothic" w:cs="Times New Roman"/>
          <w:sz w:val="23"/>
          <w:szCs w:val="23"/>
        </w:rPr>
        <w:t>includ</w:t>
      </w:r>
      <w:r w:rsidR="004D593C">
        <w:rPr>
          <w:rFonts w:ascii="Century Gothic" w:hAnsi="Century Gothic" w:cs="Times New Roman"/>
          <w:sz w:val="23"/>
          <w:szCs w:val="23"/>
        </w:rPr>
        <w:t>ing</w:t>
      </w:r>
      <w:proofErr w:type="gramEnd"/>
      <w:r w:rsidR="00172EE1">
        <w:rPr>
          <w:rFonts w:ascii="Century Gothic" w:hAnsi="Century Gothic" w:cs="Times New Roman"/>
          <w:sz w:val="23"/>
          <w:szCs w:val="23"/>
        </w:rPr>
        <w:t xml:space="preserve"> any combination of</w:t>
      </w:r>
      <w:r w:rsidR="004D593C" w:rsidRPr="004D593C">
        <w:rPr>
          <w:rFonts w:ascii="Century Gothic" w:hAnsi="Century Gothic" w:cs="Times New Roman"/>
          <w:sz w:val="23"/>
          <w:szCs w:val="23"/>
        </w:rPr>
        <w:t xml:space="preserve"> fabrics, leathers, novelt</w:t>
      </w:r>
      <w:r w:rsidR="004D593C">
        <w:rPr>
          <w:rFonts w:ascii="Century Gothic" w:hAnsi="Century Gothic" w:cs="Times New Roman"/>
          <w:sz w:val="23"/>
          <w:szCs w:val="23"/>
        </w:rPr>
        <w:t>y leathers</w:t>
      </w:r>
      <w:r w:rsidR="004D593C" w:rsidRPr="004D593C">
        <w:rPr>
          <w:rFonts w:ascii="Century Gothic" w:hAnsi="Century Gothic" w:cs="Times New Roman"/>
          <w:sz w:val="23"/>
          <w:szCs w:val="23"/>
        </w:rPr>
        <w:t xml:space="preserve"> and </w:t>
      </w:r>
      <w:r w:rsidR="004D593C">
        <w:rPr>
          <w:rFonts w:ascii="Century Gothic" w:hAnsi="Century Gothic" w:cs="Times New Roman"/>
          <w:sz w:val="23"/>
          <w:szCs w:val="23"/>
        </w:rPr>
        <w:t xml:space="preserve">chair </w:t>
      </w:r>
      <w:r w:rsidR="004D593C" w:rsidRPr="004D593C">
        <w:rPr>
          <w:rFonts w:ascii="Century Gothic" w:hAnsi="Century Gothic" w:cs="Times New Roman"/>
          <w:sz w:val="23"/>
          <w:szCs w:val="23"/>
        </w:rPr>
        <w:t xml:space="preserve">base </w:t>
      </w:r>
      <w:r w:rsidR="004D593C">
        <w:rPr>
          <w:rFonts w:ascii="Century Gothic" w:hAnsi="Century Gothic" w:cs="Times New Roman"/>
          <w:sz w:val="23"/>
          <w:szCs w:val="23"/>
        </w:rPr>
        <w:t>colors</w:t>
      </w:r>
      <w:r w:rsidR="004D593C">
        <w:t xml:space="preserve"> </w:t>
      </w:r>
      <w:r w:rsidR="004D593C" w:rsidRPr="00A06CB1">
        <w:rPr>
          <w:rFonts w:ascii="Century Gothic" w:hAnsi="Century Gothic" w:cs="Times New Roman"/>
          <w:sz w:val="23"/>
          <w:szCs w:val="23"/>
        </w:rPr>
        <w:t>–</w:t>
      </w:r>
      <w:r w:rsidR="004D593C">
        <w:rPr>
          <w:rFonts w:ascii="Century Gothic" w:hAnsi="Century Gothic" w:cs="Times New Roman"/>
          <w:sz w:val="23"/>
          <w:szCs w:val="23"/>
        </w:rPr>
        <w:t xml:space="preserve"> </w:t>
      </w:r>
      <w:r w:rsidRPr="004D593C">
        <w:rPr>
          <w:rFonts w:ascii="Century Gothic" w:hAnsi="Century Gothic" w:cs="Times New Roman"/>
          <w:sz w:val="23"/>
          <w:szCs w:val="23"/>
        </w:rPr>
        <w:t>to</w:t>
      </w:r>
      <w:r w:rsidRPr="00A06CB1">
        <w:rPr>
          <w:rFonts w:ascii="Century Gothic" w:hAnsi="Century Gothic" w:cs="Times New Roman"/>
          <w:sz w:val="23"/>
          <w:szCs w:val="23"/>
        </w:rPr>
        <w:t xml:space="preserve"> coordinate with their home décor.  </w:t>
      </w:r>
    </w:p>
    <w:p w14:paraId="6E3841DE" w14:textId="77777777" w:rsidR="0049767D" w:rsidRPr="004D593C" w:rsidRDefault="0049767D" w:rsidP="00A06CB1">
      <w:pPr>
        <w:ind w:firstLine="720"/>
        <w:jc w:val="both"/>
        <w:rPr>
          <w:rFonts w:ascii="Century Gothic" w:hAnsi="Century Gothic" w:cs="Times New Roman"/>
          <w:sz w:val="12"/>
          <w:szCs w:val="12"/>
        </w:rPr>
      </w:pPr>
    </w:p>
    <w:p w14:paraId="04F7EEB5" w14:textId="3642CAE7" w:rsidR="00A06CB1" w:rsidRPr="00A06CB1" w:rsidRDefault="00A06CB1" w:rsidP="00A06CB1">
      <w:pPr>
        <w:ind w:firstLine="720"/>
        <w:jc w:val="both"/>
        <w:rPr>
          <w:rFonts w:ascii="Century Gothic" w:hAnsi="Century Gothic" w:cs="Times New Roman"/>
          <w:sz w:val="23"/>
          <w:szCs w:val="23"/>
        </w:rPr>
      </w:pPr>
      <w:r w:rsidRPr="00A06CB1">
        <w:rPr>
          <w:rFonts w:ascii="Century Gothic" w:hAnsi="Century Gothic" w:cs="Times New Roman"/>
          <w:sz w:val="23"/>
          <w:szCs w:val="23"/>
        </w:rPr>
        <w:t>“Work</w:t>
      </w:r>
      <w:r w:rsidR="004D593C">
        <w:rPr>
          <w:rFonts w:ascii="Century Gothic" w:hAnsi="Century Gothic" w:cs="Times New Roman"/>
          <w:sz w:val="23"/>
          <w:szCs w:val="23"/>
        </w:rPr>
        <w:t>ing</w:t>
      </w:r>
      <w:r w:rsidRPr="00A06CB1">
        <w:rPr>
          <w:rFonts w:ascii="Century Gothic" w:hAnsi="Century Gothic" w:cs="Times New Roman"/>
          <w:sz w:val="23"/>
          <w:szCs w:val="23"/>
        </w:rPr>
        <w:t xml:space="preserve"> from home is no longer just a response to the pandemic, it has become a way of doing business for many companies. Consumers understand this permanency and are upgrading their home office environments to align its design with the same quality standards as the rest of their living space. Our new </w:t>
      </w:r>
      <w:r w:rsidR="001D4B95" w:rsidRPr="001D4B95">
        <w:rPr>
          <w:rFonts w:ascii="Century Gothic" w:hAnsi="Century Gothic" w:cs="Times New Roman"/>
          <w:sz w:val="23"/>
          <w:szCs w:val="23"/>
        </w:rPr>
        <w:t>Home Office BY Design</w:t>
      </w:r>
      <w:r w:rsidR="001D4B95">
        <w:rPr>
          <w:rFonts w:ascii="Century Gothic" w:hAnsi="Century Gothic" w:cs="Times New Roman"/>
          <w:sz w:val="23"/>
          <w:szCs w:val="23"/>
        </w:rPr>
        <w:t xml:space="preserve"> </w:t>
      </w:r>
      <w:r w:rsidRPr="00A06CB1">
        <w:rPr>
          <w:rFonts w:ascii="Century Gothic" w:hAnsi="Century Gothic" w:cs="Times New Roman"/>
          <w:sz w:val="23"/>
          <w:szCs w:val="23"/>
        </w:rPr>
        <w:t xml:space="preserve">program offers consumers the functionality they need, combined with the luxurious comfort and customization opportunities that allow them to create a personalized chair that correlates with their home décor,” said Cheryl Sigmon, vice president of merchandising for Bradington-Young. </w:t>
      </w:r>
    </w:p>
    <w:p w14:paraId="69564449" w14:textId="77777777" w:rsidR="0049767D" w:rsidRPr="004D593C" w:rsidRDefault="0049767D" w:rsidP="00A06CB1">
      <w:pPr>
        <w:ind w:firstLine="720"/>
        <w:jc w:val="both"/>
        <w:rPr>
          <w:rFonts w:ascii="Century Gothic" w:hAnsi="Century Gothic" w:cs="Times New Roman"/>
          <w:sz w:val="12"/>
          <w:szCs w:val="12"/>
        </w:rPr>
      </w:pPr>
    </w:p>
    <w:p w14:paraId="368D5585" w14:textId="3B6EDC74" w:rsidR="00A06CB1" w:rsidRPr="00A06CB1" w:rsidRDefault="00A06CB1" w:rsidP="00A06CB1">
      <w:pPr>
        <w:ind w:firstLine="720"/>
        <w:jc w:val="both"/>
        <w:rPr>
          <w:rFonts w:ascii="Century Gothic" w:hAnsi="Century Gothic" w:cs="Times New Roman"/>
          <w:sz w:val="23"/>
          <w:szCs w:val="23"/>
        </w:rPr>
      </w:pPr>
      <w:r w:rsidRPr="00A06CB1">
        <w:rPr>
          <w:rFonts w:ascii="Century Gothic" w:hAnsi="Century Gothic" w:cs="Times New Roman"/>
          <w:sz w:val="23"/>
          <w:szCs w:val="23"/>
        </w:rPr>
        <w:t>When Bradington-Young exited the office-chair market in 200</w:t>
      </w:r>
      <w:r w:rsidR="004D593C">
        <w:rPr>
          <w:rFonts w:ascii="Century Gothic" w:hAnsi="Century Gothic" w:cs="Times New Roman"/>
          <w:sz w:val="23"/>
          <w:szCs w:val="23"/>
        </w:rPr>
        <w:t>4</w:t>
      </w:r>
      <w:r w:rsidRPr="00A06CB1">
        <w:rPr>
          <w:rFonts w:ascii="Century Gothic" w:hAnsi="Century Gothic" w:cs="Times New Roman"/>
          <w:sz w:val="23"/>
          <w:szCs w:val="23"/>
        </w:rPr>
        <w:t xml:space="preserve">, the category was primarily driven by imported products and there was little demand for customization, a Bradington-Young specialty. That has dramatically changed in 2021. </w:t>
      </w:r>
    </w:p>
    <w:p w14:paraId="0E0DCD62" w14:textId="77777777" w:rsidR="00A06CB1" w:rsidRPr="004D593C" w:rsidRDefault="00A06CB1" w:rsidP="00A06CB1">
      <w:pPr>
        <w:ind w:firstLine="720"/>
        <w:jc w:val="both"/>
        <w:rPr>
          <w:rFonts w:ascii="Century Gothic" w:hAnsi="Century Gothic" w:cs="Times New Roman"/>
          <w:sz w:val="12"/>
          <w:szCs w:val="12"/>
        </w:rPr>
      </w:pPr>
    </w:p>
    <w:p w14:paraId="4183622D" w14:textId="231853B1" w:rsidR="004D593C" w:rsidRPr="004D593C" w:rsidRDefault="00A06CB1" w:rsidP="004D593C">
      <w:pPr>
        <w:ind w:firstLine="720"/>
        <w:jc w:val="both"/>
        <w:rPr>
          <w:rFonts w:ascii="Century Gothic" w:hAnsi="Century Gothic" w:cs="Times New Roman"/>
          <w:sz w:val="23"/>
          <w:szCs w:val="23"/>
        </w:rPr>
      </w:pPr>
      <w:r w:rsidRPr="00A06CB1">
        <w:rPr>
          <w:rFonts w:ascii="Century Gothic" w:hAnsi="Century Gothic" w:cs="Times New Roman"/>
          <w:sz w:val="23"/>
          <w:szCs w:val="23"/>
        </w:rPr>
        <w:t xml:space="preserve">The new office chair styles include </w:t>
      </w:r>
      <w:r w:rsidRPr="0049767D">
        <w:rPr>
          <w:rFonts w:ascii="Century Gothic" w:hAnsi="Century Gothic" w:cs="Times New Roman"/>
          <w:b/>
          <w:bCs/>
          <w:i/>
          <w:iCs/>
          <w:sz w:val="23"/>
          <w:szCs w:val="23"/>
        </w:rPr>
        <w:t xml:space="preserve">Eden, Emilio, </w:t>
      </w:r>
      <w:proofErr w:type="spellStart"/>
      <w:r w:rsidRPr="0049767D">
        <w:rPr>
          <w:rFonts w:ascii="Century Gothic" w:hAnsi="Century Gothic" w:cs="Times New Roman"/>
          <w:b/>
          <w:bCs/>
          <w:i/>
          <w:iCs/>
          <w:sz w:val="23"/>
          <w:szCs w:val="23"/>
        </w:rPr>
        <w:t>Elanora</w:t>
      </w:r>
      <w:proofErr w:type="spellEnd"/>
      <w:r w:rsidRPr="0049767D">
        <w:rPr>
          <w:rFonts w:ascii="Century Gothic" w:hAnsi="Century Gothic" w:cs="Times New Roman"/>
          <w:b/>
          <w:bCs/>
          <w:i/>
          <w:iCs/>
          <w:sz w:val="23"/>
          <w:szCs w:val="23"/>
        </w:rPr>
        <w:t xml:space="preserve">, Eastwood, </w:t>
      </w:r>
      <w:proofErr w:type="gramStart"/>
      <w:r w:rsidRPr="0049767D">
        <w:rPr>
          <w:rFonts w:ascii="Century Gothic" w:hAnsi="Century Gothic" w:cs="Times New Roman"/>
          <w:b/>
          <w:bCs/>
          <w:i/>
          <w:iCs/>
          <w:sz w:val="23"/>
          <w:szCs w:val="23"/>
        </w:rPr>
        <w:t>Evelyn</w:t>
      </w:r>
      <w:proofErr w:type="gramEnd"/>
      <w:r w:rsidRPr="0049767D">
        <w:rPr>
          <w:rFonts w:ascii="Century Gothic" w:hAnsi="Century Gothic" w:cs="Times New Roman"/>
          <w:b/>
          <w:bCs/>
          <w:i/>
          <w:iCs/>
          <w:sz w:val="23"/>
          <w:szCs w:val="23"/>
        </w:rPr>
        <w:t xml:space="preserve"> </w:t>
      </w:r>
      <w:r w:rsidRPr="0049767D">
        <w:rPr>
          <w:rFonts w:ascii="Century Gothic" w:hAnsi="Century Gothic" w:cs="Times New Roman"/>
          <w:sz w:val="23"/>
          <w:szCs w:val="23"/>
        </w:rPr>
        <w:t>and</w:t>
      </w:r>
      <w:r w:rsidRPr="0049767D">
        <w:rPr>
          <w:rFonts w:ascii="Century Gothic" w:hAnsi="Century Gothic" w:cs="Times New Roman"/>
          <w:b/>
          <w:bCs/>
          <w:i/>
          <w:iCs/>
          <w:sz w:val="23"/>
          <w:szCs w:val="23"/>
        </w:rPr>
        <w:t xml:space="preserve"> Edward</w:t>
      </w:r>
      <w:r w:rsidRPr="00A06CB1">
        <w:rPr>
          <w:rFonts w:ascii="Century Gothic" w:hAnsi="Century Gothic" w:cs="Times New Roman"/>
          <w:sz w:val="23"/>
          <w:szCs w:val="23"/>
        </w:rPr>
        <w:t xml:space="preserve">. Each style is available in upholstery options including performance fabrics, premium leathers and novelty leathers including hair-on-hide and embossed. Each model is manufactured with </w:t>
      </w:r>
      <w:proofErr w:type="gramStart"/>
      <w:r w:rsidRPr="00A06CB1">
        <w:rPr>
          <w:rFonts w:ascii="Century Gothic" w:hAnsi="Century Gothic" w:cs="Times New Roman"/>
          <w:sz w:val="23"/>
          <w:szCs w:val="23"/>
        </w:rPr>
        <w:t>all  standard</w:t>
      </w:r>
      <w:proofErr w:type="gramEnd"/>
      <w:r w:rsidRPr="00A06CB1">
        <w:rPr>
          <w:rFonts w:ascii="Century Gothic" w:hAnsi="Century Gothic" w:cs="Times New Roman"/>
          <w:sz w:val="23"/>
          <w:szCs w:val="23"/>
        </w:rPr>
        <w:t xml:space="preserve"> office-chair functions, including raising and lowering, tilting back and swiveling. The chair bases are constructed with durable black resin</w:t>
      </w:r>
      <w:r w:rsidR="004D593C">
        <w:rPr>
          <w:rFonts w:ascii="Century Gothic" w:hAnsi="Century Gothic" w:cs="Times New Roman"/>
          <w:sz w:val="23"/>
          <w:szCs w:val="23"/>
        </w:rPr>
        <w:t xml:space="preserve"> and </w:t>
      </w:r>
      <w:r w:rsidRPr="00A06CB1">
        <w:rPr>
          <w:rFonts w:ascii="Century Gothic" w:hAnsi="Century Gothic" w:cs="Times New Roman"/>
          <w:sz w:val="23"/>
          <w:szCs w:val="23"/>
        </w:rPr>
        <w:t xml:space="preserve">high quality </w:t>
      </w:r>
      <w:proofErr w:type="gramStart"/>
      <w:r w:rsidRPr="00A06CB1">
        <w:rPr>
          <w:rFonts w:ascii="Century Gothic" w:hAnsi="Century Gothic" w:cs="Times New Roman"/>
          <w:sz w:val="23"/>
          <w:szCs w:val="23"/>
        </w:rPr>
        <w:t>casters, and</w:t>
      </w:r>
      <w:proofErr w:type="gramEnd"/>
      <w:r w:rsidRPr="00A06CB1">
        <w:rPr>
          <w:rFonts w:ascii="Century Gothic" w:hAnsi="Century Gothic" w:cs="Times New Roman"/>
          <w:sz w:val="23"/>
          <w:szCs w:val="23"/>
        </w:rPr>
        <w:t xml:space="preserve"> </w:t>
      </w:r>
      <w:r w:rsidR="004D593C">
        <w:rPr>
          <w:rFonts w:ascii="Century Gothic" w:hAnsi="Century Gothic" w:cs="Times New Roman"/>
          <w:sz w:val="23"/>
          <w:szCs w:val="23"/>
        </w:rPr>
        <w:t>are available in three p</w:t>
      </w:r>
      <w:r w:rsidR="004D593C" w:rsidRPr="004D593C">
        <w:rPr>
          <w:rFonts w:ascii="Century Gothic" w:hAnsi="Century Gothic" w:cs="Times New Roman"/>
          <w:sz w:val="23"/>
          <w:szCs w:val="23"/>
        </w:rPr>
        <w:t xml:space="preserve">owder coated </w:t>
      </w:r>
      <w:r w:rsidR="00172EE1">
        <w:rPr>
          <w:rFonts w:ascii="Century Gothic" w:hAnsi="Century Gothic" w:cs="Times New Roman"/>
          <w:sz w:val="23"/>
          <w:szCs w:val="23"/>
        </w:rPr>
        <w:t>finish</w:t>
      </w:r>
      <w:r w:rsidR="004D593C" w:rsidRPr="004D593C">
        <w:rPr>
          <w:rFonts w:ascii="Century Gothic" w:hAnsi="Century Gothic" w:cs="Times New Roman"/>
          <w:sz w:val="23"/>
          <w:szCs w:val="23"/>
        </w:rPr>
        <w:t xml:space="preserve"> options</w:t>
      </w:r>
      <w:r w:rsidR="004D593C">
        <w:rPr>
          <w:rFonts w:ascii="Century Gothic" w:hAnsi="Century Gothic" w:cs="Times New Roman"/>
          <w:sz w:val="23"/>
          <w:szCs w:val="23"/>
        </w:rPr>
        <w:t xml:space="preserve"> including </w:t>
      </w:r>
      <w:r w:rsidR="00172EE1" w:rsidRPr="004D593C">
        <w:rPr>
          <w:rFonts w:ascii="Century Gothic" w:hAnsi="Century Gothic" w:cs="Times New Roman"/>
          <w:sz w:val="23"/>
          <w:szCs w:val="23"/>
        </w:rPr>
        <w:t>pewter, gunmetal and champagne.</w:t>
      </w:r>
    </w:p>
    <w:p w14:paraId="27C24475" w14:textId="77777777" w:rsidR="0049767D" w:rsidRDefault="0049767D" w:rsidP="00A06CB1">
      <w:pPr>
        <w:ind w:firstLine="720"/>
        <w:jc w:val="both"/>
        <w:rPr>
          <w:rFonts w:ascii="Century Gothic" w:hAnsi="Century Gothic" w:cs="Times New Roman"/>
          <w:sz w:val="23"/>
          <w:szCs w:val="23"/>
        </w:rPr>
      </w:pPr>
    </w:p>
    <w:p w14:paraId="34113857" w14:textId="2D234579" w:rsidR="00A06CB1" w:rsidRDefault="00A06CB1" w:rsidP="00A06CB1">
      <w:pPr>
        <w:ind w:firstLine="720"/>
        <w:jc w:val="both"/>
        <w:rPr>
          <w:rFonts w:ascii="Century Gothic" w:hAnsi="Century Gothic" w:cs="Times New Roman"/>
          <w:sz w:val="23"/>
          <w:szCs w:val="23"/>
        </w:rPr>
      </w:pPr>
      <w:r w:rsidRPr="00A06CB1">
        <w:rPr>
          <w:rFonts w:ascii="Century Gothic" w:hAnsi="Century Gothic" w:cs="Times New Roman"/>
          <w:sz w:val="23"/>
          <w:szCs w:val="23"/>
        </w:rPr>
        <w:t xml:space="preserve">Bradington-Young will showcase each of the new chairs in two vignettes in its High Point showroom, located at C1058 on the 10th floor of the International Home Furnishings Center. The vignettes will </w:t>
      </w:r>
      <w:r w:rsidR="001D4B95">
        <w:rPr>
          <w:rFonts w:ascii="Century Gothic" w:hAnsi="Century Gothic" w:cs="Times New Roman"/>
          <w:sz w:val="23"/>
          <w:szCs w:val="23"/>
        </w:rPr>
        <w:t>highlight</w:t>
      </w:r>
      <w:r w:rsidR="001D4B95" w:rsidRPr="00A06CB1">
        <w:rPr>
          <w:rFonts w:ascii="Century Gothic" w:hAnsi="Century Gothic" w:cs="Times New Roman"/>
          <w:sz w:val="23"/>
          <w:szCs w:val="23"/>
        </w:rPr>
        <w:t xml:space="preserve"> </w:t>
      </w:r>
      <w:r w:rsidRPr="00A06CB1">
        <w:rPr>
          <w:rFonts w:ascii="Century Gothic" w:hAnsi="Century Gothic" w:cs="Times New Roman"/>
          <w:sz w:val="23"/>
          <w:szCs w:val="23"/>
        </w:rPr>
        <w:t>how the chairs can be coordinated into a home office environment as well as a separate display of the group in totality. The Spring Market is scheduled for June 5-9.</w:t>
      </w:r>
    </w:p>
    <w:p w14:paraId="70F7B8CE" w14:textId="20CD11E1" w:rsidR="0049767D" w:rsidRDefault="0049767D" w:rsidP="0049767D">
      <w:pPr>
        <w:jc w:val="center"/>
        <w:rPr>
          <w:rFonts w:ascii="Century Gothic" w:hAnsi="Century Gothic" w:cs="Times New Roman"/>
          <w:sz w:val="23"/>
          <w:szCs w:val="23"/>
        </w:rPr>
      </w:pPr>
      <w:r w:rsidRPr="00A06CB1">
        <w:rPr>
          <w:rFonts w:ascii="Century Gothic" w:hAnsi="Century Gothic" w:cs="Times New Roman"/>
          <w:sz w:val="23"/>
          <w:szCs w:val="23"/>
        </w:rPr>
        <w:t>-more-</w:t>
      </w:r>
    </w:p>
    <w:p w14:paraId="7633A134" w14:textId="77777777" w:rsidR="002B716D" w:rsidRPr="00A06CB1" w:rsidRDefault="002B716D" w:rsidP="0049767D">
      <w:pPr>
        <w:jc w:val="center"/>
        <w:rPr>
          <w:rFonts w:ascii="Century Gothic" w:hAnsi="Century Gothic" w:cs="Times New Roman"/>
          <w:sz w:val="23"/>
          <w:szCs w:val="23"/>
        </w:rPr>
      </w:pPr>
    </w:p>
    <w:p w14:paraId="6A79BD08" w14:textId="3D2D0933" w:rsidR="0049767D" w:rsidRPr="00A06CB1" w:rsidRDefault="0049767D" w:rsidP="0049767D">
      <w:pPr>
        <w:jc w:val="both"/>
        <w:rPr>
          <w:rFonts w:ascii="Century Gothic" w:hAnsi="Century Gothic" w:cs="Times New Roman"/>
          <w:sz w:val="23"/>
          <w:szCs w:val="23"/>
        </w:rPr>
      </w:pPr>
      <w:r w:rsidRPr="00A06CB1">
        <w:rPr>
          <w:rFonts w:ascii="Century Gothic" w:hAnsi="Century Gothic" w:cs="Times New Roman"/>
          <w:sz w:val="23"/>
          <w:szCs w:val="23"/>
        </w:rPr>
        <w:t xml:space="preserve">BRADINGTON-YOUNG </w:t>
      </w:r>
      <w:r w:rsidR="001D4B95" w:rsidRPr="001D4B95">
        <w:rPr>
          <w:rFonts w:ascii="Century Gothic" w:hAnsi="Century Gothic" w:cs="Times New Roman"/>
          <w:sz w:val="23"/>
          <w:szCs w:val="23"/>
        </w:rPr>
        <w:t>HOME OFFICE BY DESIGN</w:t>
      </w:r>
    </w:p>
    <w:p w14:paraId="5B55C208" w14:textId="77777777" w:rsidR="0049767D" w:rsidRPr="00A06CB1" w:rsidRDefault="0049767D" w:rsidP="0049767D">
      <w:pPr>
        <w:jc w:val="both"/>
        <w:rPr>
          <w:rFonts w:ascii="Century Gothic" w:hAnsi="Century Gothic" w:cs="Times New Roman"/>
          <w:sz w:val="23"/>
          <w:szCs w:val="23"/>
        </w:rPr>
      </w:pPr>
      <w:r w:rsidRPr="00A06CB1">
        <w:rPr>
          <w:rFonts w:ascii="Century Gothic" w:hAnsi="Century Gothic" w:cs="Times New Roman"/>
          <w:sz w:val="23"/>
          <w:szCs w:val="23"/>
        </w:rPr>
        <w:t>TAKE 2-2-2-2-2</w:t>
      </w:r>
    </w:p>
    <w:p w14:paraId="52325BC7" w14:textId="77777777" w:rsidR="0049767D" w:rsidRPr="00A06CB1" w:rsidRDefault="0049767D" w:rsidP="00A06CB1">
      <w:pPr>
        <w:ind w:firstLine="720"/>
        <w:jc w:val="both"/>
        <w:rPr>
          <w:rFonts w:ascii="Century Gothic" w:hAnsi="Century Gothic" w:cs="Times New Roman"/>
          <w:sz w:val="23"/>
          <w:szCs w:val="23"/>
        </w:rPr>
      </w:pPr>
    </w:p>
    <w:p w14:paraId="13AB2BA3" w14:textId="0EE72987" w:rsidR="00A06CB1" w:rsidRPr="00A06CB1" w:rsidRDefault="00A06CB1" w:rsidP="00A06CB1">
      <w:pPr>
        <w:ind w:firstLine="720"/>
        <w:jc w:val="both"/>
        <w:rPr>
          <w:rFonts w:ascii="Century Gothic" w:hAnsi="Century Gothic" w:cs="Times New Roman"/>
          <w:sz w:val="23"/>
          <w:szCs w:val="23"/>
        </w:rPr>
      </w:pPr>
      <w:r w:rsidRPr="00A06CB1">
        <w:rPr>
          <w:rFonts w:ascii="Century Gothic" w:hAnsi="Century Gothic" w:cs="Times New Roman"/>
          <w:sz w:val="23"/>
          <w:szCs w:val="23"/>
        </w:rPr>
        <w:t xml:space="preserve">Founded in 1978 by Charles Young, Bradington-Young, a Hooker Furnishings Company, was started as a family-owned and -operated business and is continuing the family-operated business model with the second generation today. A specialist in upscale motion and stationary upholstered furniture, the company was acquired by Martinsville, Virginia-based Hooker Furniture Corp. (NASDAQ: HOFT) in 2003. The company manufactures its customizable recliners, chairs, sofas and sectionals in Hickory, North Carolina, and cuts all its leather and fabric materials at its Cherryville, North Carolina, cut-and-sew facility. Known as a specialist in leather, Bradington-Young makes all products available in leather, </w:t>
      </w:r>
      <w:proofErr w:type="gramStart"/>
      <w:r w:rsidRPr="00A06CB1">
        <w:rPr>
          <w:rFonts w:ascii="Century Gothic" w:hAnsi="Century Gothic" w:cs="Times New Roman"/>
          <w:sz w:val="23"/>
          <w:szCs w:val="23"/>
        </w:rPr>
        <w:t>fabric</w:t>
      </w:r>
      <w:proofErr w:type="gramEnd"/>
      <w:r w:rsidRPr="00A06CB1">
        <w:rPr>
          <w:rFonts w:ascii="Century Gothic" w:hAnsi="Century Gothic" w:cs="Times New Roman"/>
          <w:sz w:val="23"/>
          <w:szCs w:val="23"/>
        </w:rPr>
        <w:t xml:space="preserve"> or a combination of both. For more information, visit </w:t>
      </w:r>
      <w:hyperlink r:id="rId8" w:history="1">
        <w:r w:rsidRPr="00A06CB1">
          <w:rPr>
            <w:rStyle w:val="Hyperlink"/>
            <w:rFonts w:ascii="Century Gothic" w:hAnsi="Century Gothic" w:cs="Times New Roman"/>
            <w:sz w:val="23"/>
            <w:szCs w:val="23"/>
          </w:rPr>
          <w:t>www.bradington-young.com</w:t>
        </w:r>
      </w:hyperlink>
      <w:r w:rsidRPr="00A06CB1">
        <w:rPr>
          <w:rFonts w:ascii="Century Gothic" w:hAnsi="Century Gothic" w:cs="Times New Roman"/>
          <w:sz w:val="23"/>
          <w:szCs w:val="23"/>
        </w:rPr>
        <w:t>.</w:t>
      </w:r>
    </w:p>
    <w:p w14:paraId="571ABD49" w14:textId="77777777" w:rsidR="00B7210C" w:rsidRPr="000471F0" w:rsidRDefault="00B7210C" w:rsidP="00886162">
      <w:pPr>
        <w:ind w:firstLine="720"/>
        <w:jc w:val="both"/>
        <w:rPr>
          <w:rFonts w:ascii="Century Gothic" w:hAnsi="Century Gothic" w:cs="Times New Roman"/>
          <w:sz w:val="23"/>
          <w:szCs w:val="23"/>
        </w:rPr>
      </w:pPr>
    </w:p>
    <w:p w14:paraId="1AC85F23" w14:textId="508B0841" w:rsidR="00371852" w:rsidRPr="000471F0" w:rsidRDefault="00886162" w:rsidP="00371852">
      <w:pPr>
        <w:ind w:firstLine="720"/>
        <w:jc w:val="both"/>
        <w:rPr>
          <w:rFonts w:ascii="Century Gothic" w:hAnsi="Century Gothic" w:cs="Times New Roman"/>
          <w:sz w:val="23"/>
          <w:szCs w:val="23"/>
        </w:rPr>
      </w:pPr>
      <w:r w:rsidRPr="000471F0">
        <w:rPr>
          <w:rFonts w:ascii="Century Gothic" w:eastAsia="Times New Roman" w:hAnsi="Century Gothic" w:cs="Times New Roman"/>
          <w:sz w:val="23"/>
          <w:szCs w:val="23"/>
          <w:bdr w:val="none" w:sz="0" w:space="0" w:color="auto" w:frame="1"/>
          <w:shd w:val="clear" w:color="auto" w:fill="FFFFFF"/>
        </w:rPr>
        <w:t>Based in Martinsville, Va., </w:t>
      </w:r>
      <w:hyperlink r:id="rId9" w:tgtFrame="_blank" w:history="1">
        <w:r w:rsidRPr="000471F0">
          <w:rPr>
            <w:rStyle w:val="Hyperlink"/>
            <w:rFonts w:ascii="Century Gothic" w:eastAsia="Times New Roman" w:hAnsi="Century Gothic" w:cs="Times New Roman"/>
            <w:b/>
            <w:bCs/>
            <w:sz w:val="23"/>
            <w:szCs w:val="23"/>
            <w:bdr w:val="none" w:sz="0" w:space="0" w:color="auto" w:frame="1"/>
            <w:shd w:val="clear" w:color="auto" w:fill="FFFFFF"/>
          </w:rPr>
          <w:t>Hooker Furni</w:t>
        </w:r>
        <w:r w:rsidR="008049D7">
          <w:rPr>
            <w:rStyle w:val="Hyperlink"/>
            <w:rFonts w:ascii="Century Gothic" w:eastAsia="Times New Roman" w:hAnsi="Century Gothic" w:cs="Times New Roman"/>
            <w:b/>
            <w:bCs/>
            <w:sz w:val="23"/>
            <w:szCs w:val="23"/>
            <w:bdr w:val="none" w:sz="0" w:space="0" w:color="auto" w:frame="1"/>
            <w:shd w:val="clear" w:color="auto" w:fill="FFFFFF"/>
          </w:rPr>
          <w:t>ture</w:t>
        </w:r>
        <w:r w:rsidRPr="000471F0">
          <w:rPr>
            <w:rStyle w:val="Hyperlink"/>
            <w:rFonts w:ascii="Century Gothic" w:eastAsia="Times New Roman" w:hAnsi="Century Gothic" w:cs="Times New Roman"/>
            <w:b/>
            <w:bCs/>
            <w:sz w:val="23"/>
            <w:szCs w:val="23"/>
            <w:bdr w:val="none" w:sz="0" w:space="0" w:color="auto" w:frame="1"/>
            <w:shd w:val="clear" w:color="auto" w:fill="FFFFFF"/>
          </w:rPr>
          <w:t xml:space="preserve"> Corporation</w:t>
        </w:r>
      </w:hyperlink>
      <w:r w:rsidRPr="000471F0">
        <w:rPr>
          <w:rFonts w:ascii="Century Gothic" w:eastAsia="Times New Roman" w:hAnsi="Century Gothic" w:cs="Times New Roman"/>
          <w:sz w:val="23"/>
          <w:szCs w:val="23"/>
          <w:bdr w:val="none" w:sz="0" w:space="0" w:color="auto" w:frame="1"/>
          <w:shd w:val="clear" w:color="auto" w:fill="FFFFFF"/>
        </w:rPr>
        <w:t> is ranked among the nation's largest publicly traded furniture sources and encompasses 12 discrete operating businesses. These brands include:</w:t>
      </w:r>
      <w:r w:rsidRPr="000471F0">
        <w:rPr>
          <w:rFonts w:ascii="Century Gothic" w:hAnsi="Century Gothic" w:cs="Times New Roman"/>
          <w:sz w:val="23"/>
          <w:szCs w:val="23"/>
        </w:rPr>
        <w:t xml:space="preserve"> </w:t>
      </w:r>
      <w:hyperlink r:id="rId10"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Hooker Furniture</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1"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Hooker Upholstery</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2" w:tgtFrame="_blank" w:history="1">
        <w:r w:rsidRPr="000471F0">
          <w:rPr>
            <w:rStyle w:val="Hyperlink"/>
            <w:rFonts w:ascii="Century Gothic" w:eastAsia="Times New Roman" w:hAnsi="Century Gothic" w:cs="Times New Roman"/>
            <w:color w:val="000000"/>
            <w:sz w:val="23"/>
            <w:szCs w:val="23"/>
            <w:bdr w:val="none" w:sz="0" w:space="0" w:color="auto" w:frame="1"/>
          </w:rPr>
          <w:t>Bradington-Young</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3" w:tgtFrame="_blank" w:history="1">
        <w:r w:rsidRPr="000471F0">
          <w:rPr>
            <w:rStyle w:val="Hyperlink"/>
            <w:rFonts w:ascii="Century Gothic" w:eastAsia="Times New Roman" w:hAnsi="Century Gothic" w:cs="Times New Roman"/>
            <w:color w:val="000000"/>
            <w:sz w:val="23"/>
            <w:szCs w:val="23"/>
            <w:bdr w:val="none" w:sz="0" w:space="0" w:color="auto" w:frame="1"/>
          </w:rPr>
          <w:t>Sam Moore Furniture</w:t>
        </w:r>
      </w:hyperlink>
      <w:r w:rsidRPr="000471F0">
        <w:rPr>
          <w:rFonts w:ascii="Century Gothic" w:eastAsia="Times New Roman" w:hAnsi="Century Gothic" w:cs="Times New Roman"/>
          <w:sz w:val="23"/>
          <w:szCs w:val="23"/>
          <w:bdr w:val="none" w:sz="0" w:space="0" w:color="auto" w:frame="1"/>
        </w:rPr>
        <w:t>,</w:t>
      </w:r>
      <w:r w:rsidRPr="000471F0">
        <w:rPr>
          <w:rFonts w:ascii="Century Gothic" w:eastAsia="Times New Roman" w:hAnsi="Century Gothic" w:cs="Times New Roman"/>
          <w:sz w:val="23"/>
          <w:szCs w:val="23"/>
          <w:bdr w:val="none" w:sz="0" w:space="0" w:color="auto" w:frame="1"/>
          <w:shd w:val="clear" w:color="auto" w:fill="FFFFFF"/>
        </w:rPr>
        <w:t xml:space="preserve"> </w:t>
      </w:r>
      <w:hyperlink r:id="rId14"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Shenandoah Furniture</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5"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H Contract</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6"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Accentrics Home</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7"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Pulaski Furniture</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8"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Samuel Lawrence Furniture</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19"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Prime Resource International</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20"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Samuel Lawrence Hospitality</w:t>
        </w:r>
      </w:hyperlink>
      <w:r w:rsidRPr="000471F0">
        <w:rPr>
          <w:rFonts w:ascii="Century Gothic" w:eastAsia="Times New Roman" w:hAnsi="Century Gothic" w:cs="Times New Roman"/>
          <w:sz w:val="23"/>
          <w:szCs w:val="23"/>
          <w:bdr w:val="none" w:sz="0" w:space="0" w:color="auto" w:frame="1"/>
          <w:shd w:val="clear" w:color="auto" w:fill="FFFFFF"/>
        </w:rPr>
        <w:t xml:space="preserve"> and </w:t>
      </w:r>
      <w:hyperlink r:id="rId21"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HMIdea</w:t>
        </w:r>
      </w:hyperlink>
      <w:r w:rsidRPr="000471F0">
        <w:rPr>
          <w:rFonts w:ascii="Century Gothic" w:eastAsia="Times New Roman" w:hAnsi="Century Gothic" w:cs="Times New Roman"/>
          <w:sz w:val="23"/>
          <w:szCs w:val="23"/>
          <w:bdr w:val="none" w:sz="0" w:space="0" w:color="auto" w:frame="1"/>
          <w:shd w:val="clear" w:color="auto" w:fill="FFFFFF"/>
        </w:rPr>
        <w:t xml:space="preserve">.  </w:t>
      </w:r>
      <w:hyperlink r:id="rId22" w:tgtFrame="_blank" w:history="1">
        <w:r w:rsidRPr="000471F0">
          <w:rPr>
            <w:rStyle w:val="Hyperlink"/>
            <w:rFonts w:ascii="Century Gothic" w:eastAsia="Times New Roman" w:hAnsi="Century Gothic" w:cs="Times New Roman"/>
            <w:sz w:val="23"/>
            <w:szCs w:val="23"/>
            <w:bdr w:val="none" w:sz="0" w:space="0" w:color="auto" w:frame="1"/>
            <w:shd w:val="clear" w:color="auto" w:fill="FFFFFF"/>
          </w:rPr>
          <w:t>Hooker Furnishings Corporation's</w:t>
        </w:r>
      </w:hyperlink>
      <w:r w:rsidRPr="000471F0">
        <w:rPr>
          <w:rFonts w:ascii="Century Gothic" w:eastAsia="Times New Roman" w:hAnsi="Century Gothic" w:cs="Times New Roman"/>
          <w:sz w:val="23"/>
          <w:szCs w:val="23"/>
          <w:bdr w:val="none" w:sz="0" w:space="0" w:color="auto" w:frame="1"/>
          <w:shd w:val="clear" w:color="auto" w:fill="FFFFFF"/>
        </w:rPr>
        <w:t> corporate offices and upholstery manufacturing facilities located in Virginia and North Carolina, with showrooms in High Point, N.C. and Ho Chi Minh City, Vietnam. Hooker Furnishings operates distribution centers in the United States, China, and Vietnam. The company's stock is listed on the Nasdaq Global Select Market under the symbol HOFT</w:t>
      </w:r>
      <w:r w:rsidRPr="000471F0">
        <w:rPr>
          <w:rFonts w:ascii="Century Gothic" w:hAnsi="Century Gothic" w:cs="Times New Roman"/>
          <w:sz w:val="23"/>
          <w:szCs w:val="23"/>
        </w:rPr>
        <w:t xml:space="preserve">. For more information, please visit </w:t>
      </w:r>
      <w:hyperlink r:id="rId23" w:history="1">
        <w:r w:rsidRPr="000471F0">
          <w:rPr>
            <w:rStyle w:val="Hyperlink"/>
            <w:rFonts w:ascii="Century Gothic" w:hAnsi="Century Gothic" w:cs="Times New Roman"/>
            <w:sz w:val="23"/>
            <w:szCs w:val="23"/>
          </w:rPr>
          <w:t>hookerfurniture.com</w:t>
        </w:r>
      </w:hyperlink>
      <w:r w:rsidRPr="000471F0">
        <w:rPr>
          <w:rFonts w:ascii="Century Gothic" w:hAnsi="Century Gothic" w:cs="Times New Roman"/>
          <w:sz w:val="23"/>
          <w:szCs w:val="23"/>
        </w:rPr>
        <w:t>.</w:t>
      </w:r>
    </w:p>
    <w:p w14:paraId="224FA0EA" w14:textId="77777777" w:rsidR="000471F0" w:rsidRDefault="000471F0" w:rsidP="000471F0">
      <w:pPr>
        <w:jc w:val="center"/>
        <w:rPr>
          <w:rFonts w:ascii="Century Gothic" w:hAnsi="Century Gothic" w:cs="Times New Roman"/>
          <w:sz w:val="23"/>
          <w:szCs w:val="23"/>
        </w:rPr>
      </w:pPr>
    </w:p>
    <w:p w14:paraId="2CA639A7" w14:textId="63DCFCD6" w:rsidR="00390876" w:rsidRPr="00B7210C" w:rsidRDefault="00B7210C" w:rsidP="000471F0">
      <w:pPr>
        <w:jc w:val="center"/>
        <w:rPr>
          <w:rFonts w:ascii="Century Gothic" w:hAnsi="Century Gothic"/>
        </w:rPr>
      </w:pPr>
      <w:r w:rsidRPr="000471F0">
        <w:rPr>
          <w:rFonts w:ascii="Century Gothic" w:hAnsi="Century Gothic" w:cs="Times New Roman"/>
          <w:sz w:val="23"/>
          <w:szCs w:val="23"/>
        </w:rPr>
        <w:t>-30-</w:t>
      </w:r>
    </w:p>
    <w:p w14:paraId="01AAA791" w14:textId="77777777" w:rsidR="009D4994" w:rsidRPr="00B7210C" w:rsidRDefault="009D4994">
      <w:pPr>
        <w:rPr>
          <w:rFonts w:ascii="Century Gothic" w:hAnsi="Century Gothic"/>
          <w:sz w:val="22"/>
          <w:szCs w:val="22"/>
        </w:rPr>
      </w:pPr>
    </w:p>
    <w:sectPr w:rsidR="009D4994" w:rsidRPr="00B7210C" w:rsidSect="00371852">
      <w:headerReference w:type="even" r:id="rId24"/>
      <w:headerReference w:type="default" r:id="rId25"/>
      <w:footerReference w:type="even" r:id="rId26"/>
      <w:footerReference w:type="default" r:id="rId27"/>
      <w:headerReference w:type="first" r:id="rId28"/>
      <w:pgSz w:w="12240" w:h="15840"/>
      <w:pgMar w:top="0" w:right="720" w:bottom="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A9BA" w14:textId="77777777" w:rsidR="00B53ACC" w:rsidRDefault="00B53ACC" w:rsidP="00BD0452">
      <w:r>
        <w:separator/>
      </w:r>
    </w:p>
  </w:endnote>
  <w:endnote w:type="continuationSeparator" w:id="0">
    <w:p w14:paraId="364841FD" w14:textId="77777777" w:rsidR="00B53ACC" w:rsidRDefault="00B53ACC" w:rsidP="00BD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16679"/>
      <w:docPartObj>
        <w:docPartGallery w:val="Page Numbers (Bottom of Page)"/>
        <w:docPartUnique/>
      </w:docPartObj>
    </w:sdtPr>
    <w:sdtEndPr>
      <w:rPr>
        <w:rStyle w:val="PageNumber"/>
      </w:rPr>
    </w:sdtEndPr>
    <w:sdtContent>
      <w:p w14:paraId="6D25A837" w14:textId="70F166E2" w:rsidR="008D7F0B" w:rsidRDefault="008D7F0B" w:rsidP="00651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DEA31" w14:textId="77777777" w:rsidR="00BD0452" w:rsidRDefault="00BD0452" w:rsidP="008D7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sz w:val="16"/>
      </w:rPr>
      <w:id w:val="1616335161"/>
      <w:docPartObj>
        <w:docPartGallery w:val="Page Numbers (Bottom of Page)"/>
        <w:docPartUnique/>
      </w:docPartObj>
    </w:sdtPr>
    <w:sdtEndPr>
      <w:rPr>
        <w:rStyle w:val="PageNumber"/>
      </w:rPr>
    </w:sdtEndPr>
    <w:sdtContent>
      <w:p w14:paraId="25CDF82D" w14:textId="6200EC20" w:rsidR="008D7F0B" w:rsidRPr="00F66DF8" w:rsidRDefault="008D7F0B" w:rsidP="00651B62">
        <w:pPr>
          <w:pStyle w:val="Footer"/>
          <w:framePr w:wrap="none" w:vAnchor="text" w:hAnchor="margin" w:xAlign="right" w:y="1"/>
          <w:rPr>
            <w:rStyle w:val="PageNumber"/>
            <w:rFonts w:ascii="Century Gothic" w:hAnsi="Century Gothic"/>
            <w:sz w:val="16"/>
          </w:rPr>
        </w:pPr>
        <w:r w:rsidRPr="00F66DF8">
          <w:rPr>
            <w:rStyle w:val="PageNumber"/>
            <w:rFonts w:ascii="Century Gothic" w:hAnsi="Century Gothic"/>
            <w:sz w:val="16"/>
          </w:rPr>
          <w:fldChar w:fldCharType="begin"/>
        </w:r>
        <w:r w:rsidRPr="00F66DF8">
          <w:rPr>
            <w:rStyle w:val="PageNumber"/>
            <w:rFonts w:ascii="Century Gothic" w:hAnsi="Century Gothic"/>
            <w:sz w:val="16"/>
          </w:rPr>
          <w:instrText xml:space="preserve"> PAGE </w:instrText>
        </w:r>
        <w:r w:rsidRPr="00F66DF8">
          <w:rPr>
            <w:rStyle w:val="PageNumber"/>
            <w:rFonts w:ascii="Century Gothic" w:hAnsi="Century Gothic"/>
            <w:sz w:val="16"/>
          </w:rPr>
          <w:fldChar w:fldCharType="separate"/>
        </w:r>
        <w:r w:rsidRPr="00F66DF8">
          <w:rPr>
            <w:rStyle w:val="PageNumber"/>
            <w:rFonts w:ascii="Century Gothic" w:hAnsi="Century Gothic"/>
            <w:noProof/>
            <w:sz w:val="16"/>
          </w:rPr>
          <w:t>2</w:t>
        </w:r>
        <w:r w:rsidRPr="00F66DF8">
          <w:rPr>
            <w:rStyle w:val="PageNumber"/>
            <w:rFonts w:ascii="Century Gothic" w:hAnsi="Century Gothic"/>
            <w:sz w:val="16"/>
          </w:rPr>
          <w:fldChar w:fldCharType="end"/>
        </w:r>
      </w:p>
    </w:sdtContent>
  </w:sdt>
  <w:p w14:paraId="2FC6D043" w14:textId="31B8E643" w:rsidR="00BD0452" w:rsidRPr="00F66DF8" w:rsidRDefault="00D86615" w:rsidP="008D7F0B">
    <w:pPr>
      <w:pStyle w:val="Footer"/>
      <w:ind w:right="360"/>
      <w:jc w:val="right"/>
      <w:rPr>
        <w:rFonts w:ascii="Century Gothic" w:hAnsi="Century Gothic" w:cs="Times New Roman (Body CS)"/>
        <w:sz w:val="16"/>
      </w:rPr>
    </w:pPr>
    <w:r w:rsidRPr="00F66DF8">
      <w:rPr>
        <w:rFonts w:ascii="Century Gothic" w:hAnsi="Century Gothic" w:cs="Times New Roman (Body CS)"/>
        <w:sz w:val="16"/>
      </w:rPr>
      <w:t xml:space="preserve">HOOKER </w:t>
    </w:r>
    <w:proofErr w:type="gramStart"/>
    <w:r w:rsidRPr="00F66DF8">
      <w:rPr>
        <w:rFonts w:ascii="Century Gothic" w:hAnsi="Century Gothic" w:cs="Times New Roman (Body CS)"/>
        <w:sz w:val="16"/>
      </w:rPr>
      <w:t>FURNISHINGS</w:t>
    </w:r>
    <w:r w:rsidR="008D7F0B" w:rsidRPr="00F66DF8">
      <w:rPr>
        <w:rFonts w:ascii="Century Gothic" w:hAnsi="Century Gothic" w:cs="Times New Roman (Body CS)"/>
        <w:sz w:val="16"/>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9521" w14:textId="77777777" w:rsidR="00B53ACC" w:rsidRDefault="00B53ACC" w:rsidP="00BD0452">
      <w:r>
        <w:separator/>
      </w:r>
    </w:p>
  </w:footnote>
  <w:footnote w:type="continuationSeparator" w:id="0">
    <w:p w14:paraId="423BFBBE" w14:textId="77777777" w:rsidR="00B53ACC" w:rsidRDefault="00B53ACC" w:rsidP="00BD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B28D" w14:textId="49321C46" w:rsidR="00403E5C" w:rsidRDefault="00B53ACC">
    <w:pPr>
      <w:pStyle w:val="Header"/>
    </w:pPr>
    <w:r>
      <w:rPr>
        <w:noProof/>
      </w:rPr>
      <w:pict w14:anchorId="22737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39" o:spid="_x0000_s2051" type="#_x0000_t75" alt="" style="position:absolute;margin-left:0;margin-top:0;width:728pt;height:807.55pt;z-index:-251653120;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10B" w14:textId="32D53856" w:rsidR="00403E5C" w:rsidRPr="00B7210C" w:rsidRDefault="00B53ACC" w:rsidP="00B7210C">
    <w:pPr>
      <w:pStyle w:val="Header"/>
      <w:rPr>
        <w:color w:val="000000" w:themeColor="text1"/>
      </w:rPr>
    </w:pPr>
    <w:r>
      <w:rPr>
        <w:noProof/>
        <w:color w:val="000000" w:themeColor="text1"/>
      </w:rPr>
      <w:pict w14:anchorId="4B735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941517" o:spid="_x0000_s2052" type="#_x0000_t75" style="position:absolute;margin-left:-180pt;margin-top:-50.65pt;width:612pt;height:11in;z-index:-251652096;mso-position-horizontal-relative:margin;mso-position-vertical-relative:margin" o:allowincell="f">
          <v:imagedata r:id="rId1" o:title="word-watermark-for-eletterhead--0226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82C2" w14:textId="3ECB33F0" w:rsidR="00403E5C" w:rsidRDefault="00B53ACC">
    <w:pPr>
      <w:pStyle w:val="Header"/>
    </w:pPr>
    <w:r>
      <w:rPr>
        <w:noProof/>
      </w:rPr>
      <w:pict w14:anchorId="14945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38" o:spid="_x0000_s2049" type="#_x0000_t75" alt="" style="position:absolute;margin-left:0;margin-top:0;width:728pt;height:807.55pt;z-index:-251656192;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52"/>
    <w:rsid w:val="00017217"/>
    <w:rsid w:val="00025F42"/>
    <w:rsid w:val="000471F0"/>
    <w:rsid w:val="00091719"/>
    <w:rsid w:val="00096D61"/>
    <w:rsid w:val="000D70C7"/>
    <w:rsid w:val="000F4B1D"/>
    <w:rsid w:val="001162C4"/>
    <w:rsid w:val="001206C1"/>
    <w:rsid w:val="00146599"/>
    <w:rsid w:val="00164F39"/>
    <w:rsid w:val="00165006"/>
    <w:rsid w:val="001666F3"/>
    <w:rsid w:val="00172EE1"/>
    <w:rsid w:val="00185361"/>
    <w:rsid w:val="001A5C37"/>
    <w:rsid w:val="001B6440"/>
    <w:rsid w:val="001D38E3"/>
    <w:rsid w:val="001D4B95"/>
    <w:rsid w:val="001E23E1"/>
    <w:rsid w:val="001E62EB"/>
    <w:rsid w:val="00250839"/>
    <w:rsid w:val="00255662"/>
    <w:rsid w:val="002653E0"/>
    <w:rsid w:val="00265D42"/>
    <w:rsid w:val="00270154"/>
    <w:rsid w:val="002B716D"/>
    <w:rsid w:val="002C0707"/>
    <w:rsid w:val="002C487E"/>
    <w:rsid w:val="002E4DDA"/>
    <w:rsid w:val="0030606E"/>
    <w:rsid w:val="003337FB"/>
    <w:rsid w:val="00343D1A"/>
    <w:rsid w:val="00355F6A"/>
    <w:rsid w:val="00371852"/>
    <w:rsid w:val="00383EB8"/>
    <w:rsid w:val="00390876"/>
    <w:rsid w:val="003946CB"/>
    <w:rsid w:val="003B2824"/>
    <w:rsid w:val="003C2ED6"/>
    <w:rsid w:val="00403E5C"/>
    <w:rsid w:val="00404175"/>
    <w:rsid w:val="00443599"/>
    <w:rsid w:val="004772DF"/>
    <w:rsid w:val="004819D3"/>
    <w:rsid w:val="0049767D"/>
    <w:rsid w:val="004A0D31"/>
    <w:rsid w:val="004D593C"/>
    <w:rsid w:val="00526115"/>
    <w:rsid w:val="005479DC"/>
    <w:rsid w:val="005558B4"/>
    <w:rsid w:val="00564627"/>
    <w:rsid w:val="005A64FC"/>
    <w:rsid w:val="005C37D2"/>
    <w:rsid w:val="005C6C45"/>
    <w:rsid w:val="005C7E90"/>
    <w:rsid w:val="005D68B1"/>
    <w:rsid w:val="005F7B6C"/>
    <w:rsid w:val="00601785"/>
    <w:rsid w:val="00604664"/>
    <w:rsid w:val="00652FDA"/>
    <w:rsid w:val="00656C41"/>
    <w:rsid w:val="0066543B"/>
    <w:rsid w:val="00690F5F"/>
    <w:rsid w:val="006B0C3B"/>
    <w:rsid w:val="006D0FC2"/>
    <w:rsid w:val="006D4906"/>
    <w:rsid w:val="00701249"/>
    <w:rsid w:val="00725BDF"/>
    <w:rsid w:val="00734494"/>
    <w:rsid w:val="00752CDE"/>
    <w:rsid w:val="00762659"/>
    <w:rsid w:val="007C030C"/>
    <w:rsid w:val="007D4274"/>
    <w:rsid w:val="0080334F"/>
    <w:rsid w:val="008049D7"/>
    <w:rsid w:val="008346FD"/>
    <w:rsid w:val="0084632E"/>
    <w:rsid w:val="00850AE4"/>
    <w:rsid w:val="0086489B"/>
    <w:rsid w:val="0087695F"/>
    <w:rsid w:val="00886162"/>
    <w:rsid w:val="008D7F0B"/>
    <w:rsid w:val="00907470"/>
    <w:rsid w:val="00910CC8"/>
    <w:rsid w:val="00927C63"/>
    <w:rsid w:val="009B0DC4"/>
    <w:rsid w:val="009C4056"/>
    <w:rsid w:val="009D4994"/>
    <w:rsid w:val="00A06CB1"/>
    <w:rsid w:val="00A12F21"/>
    <w:rsid w:val="00A9275F"/>
    <w:rsid w:val="00AB7314"/>
    <w:rsid w:val="00AC2C87"/>
    <w:rsid w:val="00AF7424"/>
    <w:rsid w:val="00B1325D"/>
    <w:rsid w:val="00B23CB0"/>
    <w:rsid w:val="00B35EED"/>
    <w:rsid w:val="00B52B3B"/>
    <w:rsid w:val="00B53ACC"/>
    <w:rsid w:val="00B7210C"/>
    <w:rsid w:val="00B7662F"/>
    <w:rsid w:val="00BD0452"/>
    <w:rsid w:val="00C00F1D"/>
    <w:rsid w:val="00C7370C"/>
    <w:rsid w:val="00C847A8"/>
    <w:rsid w:val="00C92110"/>
    <w:rsid w:val="00CE4653"/>
    <w:rsid w:val="00CF18BE"/>
    <w:rsid w:val="00D038D1"/>
    <w:rsid w:val="00D24A17"/>
    <w:rsid w:val="00D34B9F"/>
    <w:rsid w:val="00D36FE1"/>
    <w:rsid w:val="00D5017A"/>
    <w:rsid w:val="00D63AB6"/>
    <w:rsid w:val="00D86615"/>
    <w:rsid w:val="00DA0333"/>
    <w:rsid w:val="00DA4594"/>
    <w:rsid w:val="00DC52C6"/>
    <w:rsid w:val="00DD5267"/>
    <w:rsid w:val="00DF3572"/>
    <w:rsid w:val="00E0117F"/>
    <w:rsid w:val="00E02A2B"/>
    <w:rsid w:val="00E14780"/>
    <w:rsid w:val="00E65E0A"/>
    <w:rsid w:val="00E90393"/>
    <w:rsid w:val="00F5285E"/>
    <w:rsid w:val="00F66DF8"/>
    <w:rsid w:val="00F74104"/>
    <w:rsid w:val="00F80ACD"/>
    <w:rsid w:val="00FA762A"/>
    <w:rsid w:val="00FD7D71"/>
    <w:rsid w:val="00FF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EF4527"/>
  <w15:chartTrackingRefBased/>
  <w15:docId w15:val="{0A11E648-3DE6-D74E-9372-12ABB011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452"/>
    <w:pPr>
      <w:tabs>
        <w:tab w:val="center" w:pos="4680"/>
        <w:tab w:val="right" w:pos="9360"/>
      </w:tabs>
    </w:pPr>
  </w:style>
  <w:style w:type="character" w:customStyle="1" w:styleId="HeaderChar">
    <w:name w:val="Header Char"/>
    <w:basedOn w:val="DefaultParagraphFont"/>
    <w:link w:val="Header"/>
    <w:uiPriority w:val="99"/>
    <w:rsid w:val="00BD0452"/>
  </w:style>
  <w:style w:type="paragraph" w:styleId="Footer">
    <w:name w:val="footer"/>
    <w:basedOn w:val="Normal"/>
    <w:link w:val="FooterChar"/>
    <w:uiPriority w:val="99"/>
    <w:unhideWhenUsed/>
    <w:rsid w:val="00BD0452"/>
    <w:pPr>
      <w:tabs>
        <w:tab w:val="center" w:pos="4680"/>
        <w:tab w:val="right" w:pos="9360"/>
      </w:tabs>
    </w:pPr>
  </w:style>
  <w:style w:type="character" w:customStyle="1" w:styleId="FooterChar">
    <w:name w:val="Footer Char"/>
    <w:basedOn w:val="DefaultParagraphFont"/>
    <w:link w:val="Footer"/>
    <w:uiPriority w:val="99"/>
    <w:rsid w:val="00BD0452"/>
  </w:style>
  <w:style w:type="character" w:styleId="PageNumber">
    <w:name w:val="page number"/>
    <w:basedOn w:val="DefaultParagraphFont"/>
    <w:uiPriority w:val="99"/>
    <w:semiHidden/>
    <w:unhideWhenUsed/>
    <w:rsid w:val="008D7F0B"/>
  </w:style>
  <w:style w:type="character" w:styleId="Hyperlink">
    <w:name w:val="Hyperlink"/>
    <w:rsid w:val="003C2ED6"/>
    <w:rPr>
      <w:u w:val="single"/>
    </w:rPr>
  </w:style>
  <w:style w:type="paragraph" w:customStyle="1" w:styleId="Body">
    <w:name w:val="Body"/>
    <w:rsid w:val="003C2ED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uiPriority w:val="99"/>
    <w:semiHidden/>
    <w:unhideWhenUsed/>
    <w:rsid w:val="00270154"/>
    <w:rPr>
      <w:sz w:val="16"/>
      <w:szCs w:val="16"/>
    </w:rPr>
  </w:style>
  <w:style w:type="paragraph" w:styleId="CommentText">
    <w:name w:val="annotation text"/>
    <w:basedOn w:val="Normal"/>
    <w:link w:val="CommentTextChar"/>
    <w:uiPriority w:val="99"/>
    <w:semiHidden/>
    <w:unhideWhenUsed/>
    <w:rsid w:val="00270154"/>
    <w:rPr>
      <w:sz w:val="20"/>
      <w:szCs w:val="20"/>
    </w:rPr>
  </w:style>
  <w:style w:type="character" w:customStyle="1" w:styleId="CommentTextChar">
    <w:name w:val="Comment Text Char"/>
    <w:basedOn w:val="DefaultParagraphFont"/>
    <w:link w:val="CommentText"/>
    <w:uiPriority w:val="99"/>
    <w:semiHidden/>
    <w:rsid w:val="00270154"/>
    <w:rPr>
      <w:sz w:val="20"/>
      <w:szCs w:val="20"/>
    </w:rPr>
  </w:style>
  <w:style w:type="paragraph" w:styleId="CommentSubject">
    <w:name w:val="annotation subject"/>
    <w:basedOn w:val="CommentText"/>
    <w:next w:val="CommentText"/>
    <w:link w:val="CommentSubjectChar"/>
    <w:uiPriority w:val="99"/>
    <w:semiHidden/>
    <w:unhideWhenUsed/>
    <w:rsid w:val="00270154"/>
    <w:rPr>
      <w:b/>
      <w:bCs/>
    </w:rPr>
  </w:style>
  <w:style w:type="character" w:customStyle="1" w:styleId="CommentSubjectChar">
    <w:name w:val="Comment Subject Char"/>
    <w:basedOn w:val="CommentTextChar"/>
    <w:link w:val="CommentSubject"/>
    <w:uiPriority w:val="99"/>
    <w:semiHidden/>
    <w:rsid w:val="00270154"/>
    <w:rPr>
      <w:b/>
      <w:bCs/>
      <w:sz w:val="20"/>
      <w:szCs w:val="20"/>
    </w:rPr>
  </w:style>
  <w:style w:type="paragraph" w:styleId="BalloonText">
    <w:name w:val="Balloon Text"/>
    <w:basedOn w:val="Normal"/>
    <w:link w:val="BalloonTextChar"/>
    <w:uiPriority w:val="99"/>
    <w:semiHidden/>
    <w:unhideWhenUsed/>
    <w:rsid w:val="00270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154"/>
    <w:rPr>
      <w:rFonts w:ascii="Segoe UI" w:hAnsi="Segoe UI" w:cs="Segoe UI"/>
      <w:sz w:val="18"/>
      <w:szCs w:val="18"/>
    </w:rPr>
  </w:style>
  <w:style w:type="character" w:styleId="UnresolvedMention">
    <w:name w:val="Unresolved Mention"/>
    <w:basedOn w:val="DefaultParagraphFont"/>
    <w:uiPriority w:val="99"/>
    <w:semiHidden/>
    <w:unhideWhenUsed/>
    <w:rsid w:val="00910CC8"/>
    <w:rPr>
      <w:color w:val="605E5C"/>
      <w:shd w:val="clear" w:color="auto" w:fill="E1DFDD"/>
    </w:rPr>
  </w:style>
  <w:style w:type="paragraph" w:styleId="Revision">
    <w:name w:val="Revision"/>
    <w:hidden/>
    <w:uiPriority w:val="99"/>
    <w:semiHidden/>
    <w:rsid w:val="00DA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2401">
      <w:bodyDiv w:val="1"/>
      <w:marLeft w:val="0"/>
      <w:marRight w:val="0"/>
      <w:marTop w:val="0"/>
      <w:marBottom w:val="0"/>
      <w:divBdr>
        <w:top w:val="none" w:sz="0" w:space="0" w:color="auto"/>
        <w:left w:val="none" w:sz="0" w:space="0" w:color="auto"/>
        <w:bottom w:val="none" w:sz="0" w:space="0" w:color="auto"/>
        <w:right w:val="none" w:sz="0" w:space="0" w:color="auto"/>
      </w:divBdr>
    </w:div>
    <w:div w:id="19873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istin%20Hawkins\Dropbox%20(Steinreich)\Home%20Furnishings\Hooker%20Furniture\Press%20Releases\www.bradington-young.com" TargetMode="External"/><Relationship Id="rId13" Type="http://schemas.openxmlformats.org/officeDocument/2006/relationships/hyperlink" Target="https://www.sammoore.com/" TargetMode="External"/><Relationship Id="rId18" Type="http://schemas.openxmlformats.org/officeDocument/2006/relationships/hyperlink" Target="https://www.slf-co.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midea.com/" TargetMode="External"/><Relationship Id="rId7" Type="http://schemas.openxmlformats.org/officeDocument/2006/relationships/endnotes" Target="endnotes.xml"/><Relationship Id="rId12" Type="http://schemas.openxmlformats.org/officeDocument/2006/relationships/hyperlink" Target="https://www.bradington-young.com/" TargetMode="External"/><Relationship Id="rId17" Type="http://schemas.openxmlformats.org/officeDocument/2006/relationships/hyperlink" Target="https://www.pulaskifurniture.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ccentricshome.com/" TargetMode="External"/><Relationship Id="rId20" Type="http://schemas.openxmlformats.org/officeDocument/2006/relationships/hyperlink" Target="http://www.slh-c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okerfurniture.com/hooker-upholstery.in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contractfurniture.com/" TargetMode="External"/><Relationship Id="rId23" Type="http://schemas.openxmlformats.org/officeDocument/2006/relationships/hyperlink" Target="http://www.hookerfurniture.com" TargetMode="External"/><Relationship Id="rId28" Type="http://schemas.openxmlformats.org/officeDocument/2006/relationships/header" Target="header3.xml"/><Relationship Id="rId10" Type="http://schemas.openxmlformats.org/officeDocument/2006/relationships/hyperlink" Target="https://www.hookerfurniture.com/" TargetMode="External"/><Relationship Id="rId19" Type="http://schemas.openxmlformats.org/officeDocument/2006/relationships/hyperlink" Target="https://www.pri-co.com/" TargetMode="External"/><Relationship Id="rId4" Type="http://schemas.openxmlformats.org/officeDocument/2006/relationships/settings" Target="settings.xml"/><Relationship Id="rId9" Type="http://schemas.openxmlformats.org/officeDocument/2006/relationships/hyperlink" Target="https://www.hookerfurniture.com/" TargetMode="External"/><Relationship Id="rId14" Type="http://schemas.openxmlformats.org/officeDocument/2006/relationships/hyperlink" Target="http://www.shenandoahfurniture.com/" TargetMode="External"/><Relationship Id="rId22" Type="http://schemas.openxmlformats.org/officeDocument/2006/relationships/hyperlink" Target="https://www.hookerfurniture.com/"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7DD3-CFA4-044C-BA56-75ECFACC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Peterson</dc:creator>
  <cp:keywords/>
  <dc:description/>
  <cp:lastModifiedBy>Kristin Hawkins</cp:lastModifiedBy>
  <cp:revision>2</cp:revision>
  <dcterms:created xsi:type="dcterms:W3CDTF">2021-05-27T15:30:00Z</dcterms:created>
  <dcterms:modified xsi:type="dcterms:W3CDTF">2021-05-27T15:30:00Z</dcterms:modified>
</cp:coreProperties>
</file>