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22A74" w14:textId="77777777" w:rsidR="00264327" w:rsidRDefault="00264327" w:rsidP="00264327">
      <w:pPr>
        <w:jc w:val="center"/>
        <w:rPr>
          <w:rFonts w:ascii="Times New Roman" w:eastAsia="Calibri" w:hAnsi="Times New Roman" w:cs="Times New Roman"/>
          <w:lang w:bidi="he-IL"/>
        </w:rPr>
      </w:pPr>
      <w:r>
        <w:rPr>
          <w:rFonts w:ascii="Times New Roman" w:hAnsi="Times New Roman" w:cs="Times New Roman"/>
          <w:noProof/>
          <w:lang w:bidi="he-IL"/>
        </w:rPr>
        <w:drawing>
          <wp:inline distT="0" distB="0" distL="0" distR="0" wp14:anchorId="4A0F3F73" wp14:editId="4601EE6D">
            <wp:extent cx="1007110" cy="986155"/>
            <wp:effectExtent l="0" t="0" r="2540" b="4445"/>
            <wp:docPr id="1" name="Picture 1" descr="Hea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7110" cy="986155"/>
                    </a:xfrm>
                    <a:prstGeom prst="rect">
                      <a:avLst/>
                    </a:prstGeom>
                    <a:noFill/>
                    <a:ln>
                      <a:noFill/>
                    </a:ln>
                  </pic:spPr>
                </pic:pic>
              </a:graphicData>
            </a:graphic>
          </wp:inline>
        </w:drawing>
      </w:r>
    </w:p>
    <w:p w14:paraId="4A235225" w14:textId="77777777" w:rsidR="00264327" w:rsidRDefault="00264327" w:rsidP="00264327">
      <w:pPr>
        <w:jc w:val="center"/>
        <w:rPr>
          <w:rFonts w:ascii="Times New Roman" w:eastAsia="Calibri" w:hAnsi="Times New Roman" w:cs="Times New Roman"/>
          <w:lang w:bidi="he-IL"/>
        </w:rPr>
      </w:pPr>
      <w:r>
        <w:rPr>
          <w:rFonts w:ascii="Times New Roman" w:eastAsia="Calibri" w:hAnsi="Times New Roman" w:cs="Times New Roman"/>
          <w:lang w:bidi="he-IL"/>
        </w:rPr>
        <w:t>305 S. Hamilton St.</w:t>
      </w:r>
    </w:p>
    <w:p w14:paraId="48134383" w14:textId="77777777" w:rsidR="00264327" w:rsidRDefault="00264327" w:rsidP="00264327">
      <w:pPr>
        <w:jc w:val="center"/>
        <w:rPr>
          <w:rFonts w:ascii="Times New Roman" w:eastAsia="Calibri" w:hAnsi="Times New Roman" w:cs="Times New Roman"/>
          <w:lang w:bidi="he-IL"/>
        </w:rPr>
      </w:pPr>
      <w:r>
        <w:rPr>
          <w:rFonts w:ascii="Times New Roman" w:eastAsia="Calibri" w:hAnsi="Times New Roman" w:cs="Times New Roman"/>
          <w:lang w:bidi="he-IL"/>
        </w:rPr>
        <w:t xml:space="preserve">High Point, NC 27260 </w:t>
      </w:r>
    </w:p>
    <w:p w14:paraId="2611CBE9" w14:textId="77777777" w:rsidR="00264327" w:rsidRDefault="00264327" w:rsidP="00264327">
      <w:pPr>
        <w:jc w:val="both"/>
        <w:rPr>
          <w:rFonts w:ascii="Times New Roman" w:eastAsia="Cambria" w:hAnsi="Times New Roman" w:cs="Times New Roman"/>
          <w:b/>
          <w:sz w:val="16"/>
          <w:szCs w:val="16"/>
          <w:highlight w:val="yellow"/>
        </w:rPr>
      </w:pPr>
    </w:p>
    <w:p w14:paraId="025D472D" w14:textId="77777777" w:rsidR="0029720C" w:rsidRPr="0029720C" w:rsidRDefault="0029720C" w:rsidP="0029720C">
      <w:pPr>
        <w:jc w:val="both"/>
        <w:rPr>
          <w:rFonts w:ascii="Times New Roman" w:eastAsia="Cambria" w:hAnsi="Times New Roman" w:cs="Times New Roman"/>
          <w:b/>
        </w:rPr>
      </w:pPr>
      <w:r w:rsidRPr="0029720C">
        <w:rPr>
          <w:rFonts w:ascii="Times New Roman" w:eastAsia="Cambria" w:hAnsi="Times New Roman" w:cs="Times New Roman"/>
          <w:b/>
        </w:rPr>
        <w:t>FOR IMMEDIATE RELEASE</w:t>
      </w:r>
      <w:r w:rsidRPr="0029720C">
        <w:rPr>
          <w:rFonts w:ascii="Times New Roman" w:eastAsia="Cambria" w:hAnsi="Times New Roman" w:cs="Times New Roman"/>
          <w:b/>
        </w:rPr>
        <w:tab/>
      </w:r>
      <w:r w:rsidRPr="0029720C">
        <w:rPr>
          <w:rFonts w:ascii="Times New Roman" w:eastAsia="Cambria" w:hAnsi="Times New Roman" w:cs="Times New Roman"/>
          <w:b/>
        </w:rPr>
        <w:tab/>
      </w:r>
      <w:r w:rsidRPr="0029720C">
        <w:rPr>
          <w:rFonts w:ascii="Times New Roman" w:eastAsia="Cambria" w:hAnsi="Times New Roman" w:cs="Times New Roman"/>
          <w:b/>
        </w:rPr>
        <w:tab/>
      </w:r>
      <w:r w:rsidRPr="0029720C">
        <w:rPr>
          <w:rFonts w:ascii="Times New Roman" w:eastAsia="Cambria" w:hAnsi="Times New Roman" w:cs="Times New Roman"/>
          <w:b/>
          <w:u w:val="single"/>
        </w:rPr>
        <w:t>Contact:</w:t>
      </w:r>
      <w:r w:rsidRPr="0029720C">
        <w:rPr>
          <w:rFonts w:ascii="Times New Roman" w:eastAsia="Cambria" w:hAnsi="Times New Roman" w:cs="Times New Roman"/>
          <w:b/>
        </w:rPr>
        <w:tab/>
      </w:r>
      <w:r w:rsidRPr="0029720C">
        <w:rPr>
          <w:rFonts w:ascii="Times New Roman" w:eastAsia="Calibri Light" w:hAnsi="Times New Roman" w:cs="Times New Roman"/>
          <w:bCs/>
          <w:lang w:val="sv-SE"/>
        </w:rPr>
        <w:t>Kristin Hawkins</w:t>
      </w:r>
    </w:p>
    <w:p w14:paraId="4F8044D7" w14:textId="77777777" w:rsidR="0029720C" w:rsidRPr="0029720C" w:rsidRDefault="0029720C" w:rsidP="0029720C">
      <w:pPr>
        <w:ind w:left="5760"/>
        <w:jc w:val="both"/>
        <w:rPr>
          <w:rFonts w:ascii="Times New Roman" w:eastAsia="Calibri Light" w:hAnsi="Times New Roman" w:cs="Times New Roman"/>
          <w:bCs/>
          <w:lang w:val="sv-SE"/>
        </w:rPr>
      </w:pPr>
      <w:r w:rsidRPr="0029720C">
        <w:rPr>
          <w:rFonts w:ascii="Times New Roman" w:eastAsia="Calibri Light" w:hAnsi="Times New Roman" w:cs="Times New Roman"/>
          <w:bCs/>
          <w:lang w:val="sv-SE"/>
        </w:rPr>
        <w:t xml:space="preserve">         </w:t>
      </w:r>
      <w:r w:rsidRPr="0029720C">
        <w:rPr>
          <w:rFonts w:ascii="Times New Roman" w:eastAsia="Calibri Light" w:hAnsi="Times New Roman" w:cs="Times New Roman"/>
          <w:bCs/>
          <w:lang w:val="sv-SE"/>
        </w:rPr>
        <w:tab/>
        <w:t>Steinreich Communications</w:t>
      </w:r>
    </w:p>
    <w:p w14:paraId="06DDCE7E" w14:textId="77777777" w:rsidR="0029720C" w:rsidRPr="0029720C" w:rsidRDefault="0029720C" w:rsidP="0029720C">
      <w:pPr>
        <w:jc w:val="both"/>
        <w:rPr>
          <w:rFonts w:ascii="Times New Roman" w:eastAsia="Calibri Light" w:hAnsi="Times New Roman" w:cs="Times New Roman"/>
          <w:bCs/>
          <w:lang w:val="sv-SE"/>
        </w:rPr>
      </w:pPr>
      <w:r w:rsidRPr="0029720C">
        <w:rPr>
          <w:rFonts w:ascii="Times New Roman" w:eastAsia="Cambria" w:hAnsi="Times New Roman" w:cs="Times New Roman"/>
          <w:b/>
        </w:rPr>
        <w:tab/>
      </w:r>
      <w:r w:rsidRPr="0029720C">
        <w:rPr>
          <w:rFonts w:ascii="Times New Roman" w:eastAsia="Cambria" w:hAnsi="Times New Roman" w:cs="Times New Roman"/>
          <w:b/>
        </w:rPr>
        <w:tab/>
      </w:r>
      <w:r w:rsidRPr="0029720C">
        <w:rPr>
          <w:rFonts w:ascii="Times New Roman" w:eastAsia="Cambria" w:hAnsi="Times New Roman" w:cs="Times New Roman"/>
          <w:b/>
        </w:rPr>
        <w:tab/>
      </w:r>
      <w:r w:rsidRPr="0029720C">
        <w:rPr>
          <w:rFonts w:ascii="Times New Roman" w:eastAsia="Cambria" w:hAnsi="Times New Roman" w:cs="Times New Roman"/>
          <w:b/>
        </w:rPr>
        <w:tab/>
      </w:r>
      <w:r w:rsidRPr="0029720C">
        <w:rPr>
          <w:rFonts w:ascii="Times New Roman" w:eastAsia="Calibri Light" w:hAnsi="Times New Roman" w:cs="Times New Roman"/>
          <w:b/>
          <w:bCs/>
          <w:spacing w:val="-14"/>
          <w:bdr w:val="none" w:sz="0" w:space="0" w:color="auto" w:frame="1"/>
          <w:lang w:val="sv-SE"/>
        </w:rPr>
        <w:tab/>
      </w:r>
      <w:r w:rsidRPr="0029720C">
        <w:rPr>
          <w:rFonts w:ascii="Times New Roman" w:eastAsia="Calibri Light" w:hAnsi="Times New Roman" w:cs="Times New Roman"/>
          <w:b/>
          <w:bCs/>
          <w:spacing w:val="-14"/>
          <w:bdr w:val="none" w:sz="0" w:space="0" w:color="auto" w:frame="1"/>
          <w:lang w:val="sv-SE"/>
        </w:rPr>
        <w:tab/>
      </w:r>
      <w:r w:rsidRPr="0029720C">
        <w:rPr>
          <w:rFonts w:ascii="Times New Roman" w:eastAsia="Calibri Light" w:hAnsi="Times New Roman" w:cs="Times New Roman"/>
          <w:b/>
          <w:bCs/>
          <w:spacing w:val="-14"/>
          <w:bdr w:val="none" w:sz="0" w:space="0" w:color="auto" w:frame="1"/>
          <w:lang w:val="sv-SE"/>
        </w:rPr>
        <w:tab/>
      </w:r>
      <w:r w:rsidRPr="0029720C">
        <w:rPr>
          <w:rFonts w:ascii="Times New Roman" w:eastAsia="Calibri Light" w:hAnsi="Times New Roman" w:cs="Times New Roman"/>
          <w:b/>
          <w:bCs/>
          <w:spacing w:val="-14"/>
          <w:bdr w:val="none" w:sz="0" w:space="0" w:color="auto" w:frame="1"/>
          <w:lang w:val="sv-SE"/>
        </w:rPr>
        <w:tab/>
      </w:r>
      <w:r w:rsidRPr="0029720C">
        <w:rPr>
          <w:rFonts w:ascii="Times New Roman" w:eastAsia="Calibri Light" w:hAnsi="Times New Roman" w:cs="Times New Roman"/>
          <w:b/>
          <w:bCs/>
          <w:spacing w:val="-14"/>
          <w:bdr w:val="none" w:sz="0" w:space="0" w:color="auto" w:frame="1"/>
          <w:lang w:val="sv-SE"/>
        </w:rPr>
        <w:tab/>
      </w:r>
      <w:r w:rsidRPr="0029720C">
        <w:rPr>
          <w:rFonts w:ascii="Times New Roman" w:eastAsia="Calibri Light" w:hAnsi="Times New Roman" w:cs="Times New Roman"/>
          <w:bCs/>
          <w:lang w:val="sv-SE"/>
        </w:rPr>
        <w:t>336-485-5929</w:t>
      </w:r>
    </w:p>
    <w:p w14:paraId="06476ED9" w14:textId="77777777" w:rsidR="0029720C" w:rsidRPr="0029720C" w:rsidRDefault="0029720C" w:rsidP="0029720C">
      <w:pPr>
        <w:spacing w:line="360" w:lineRule="auto"/>
        <w:rPr>
          <w:rFonts w:ascii="Times New Roman" w:eastAsia="Calibri Light" w:hAnsi="Times New Roman" w:cs="Times New Roman"/>
          <w:bCs/>
          <w:color w:val="000000"/>
          <w:spacing w:val="-10"/>
          <w:u w:color="000000"/>
          <w:lang w:val="sv-SE"/>
        </w:rPr>
      </w:pPr>
      <w:r w:rsidRPr="0029720C">
        <w:rPr>
          <w:rFonts w:ascii="Times New Roman" w:eastAsia="Calibri Light" w:hAnsi="Times New Roman" w:cs="Times New Roman"/>
          <w:b/>
          <w:bCs/>
          <w:color w:val="000000"/>
          <w:spacing w:val="-14"/>
          <w:u w:color="000000"/>
          <w:bdr w:val="none" w:sz="0" w:space="0" w:color="auto" w:frame="1"/>
          <w:lang w:val="sv-SE"/>
        </w:rPr>
        <w:tab/>
      </w:r>
      <w:r w:rsidRPr="0029720C">
        <w:rPr>
          <w:rFonts w:ascii="Times New Roman" w:eastAsia="Calibri Light" w:hAnsi="Times New Roman" w:cs="Times New Roman"/>
          <w:b/>
          <w:bCs/>
          <w:color w:val="000000"/>
          <w:spacing w:val="-14"/>
          <w:u w:color="000000"/>
          <w:bdr w:val="none" w:sz="0" w:space="0" w:color="auto" w:frame="1"/>
          <w:lang w:val="sv-SE"/>
        </w:rPr>
        <w:tab/>
      </w:r>
      <w:r w:rsidRPr="0029720C">
        <w:rPr>
          <w:rFonts w:ascii="Times New Roman" w:eastAsia="Calibri Light" w:hAnsi="Times New Roman" w:cs="Times New Roman"/>
          <w:b/>
          <w:bCs/>
          <w:color w:val="000000"/>
          <w:spacing w:val="-14"/>
          <w:u w:color="000000"/>
          <w:bdr w:val="none" w:sz="0" w:space="0" w:color="auto" w:frame="1"/>
          <w:lang w:val="sv-SE"/>
        </w:rPr>
        <w:tab/>
      </w:r>
      <w:r w:rsidRPr="0029720C">
        <w:rPr>
          <w:rFonts w:ascii="Times New Roman" w:eastAsia="Calibri Light" w:hAnsi="Times New Roman" w:cs="Times New Roman"/>
          <w:b/>
          <w:bCs/>
          <w:color w:val="000000"/>
          <w:spacing w:val="-14"/>
          <w:u w:color="000000"/>
          <w:bdr w:val="none" w:sz="0" w:space="0" w:color="auto" w:frame="1"/>
          <w:lang w:val="sv-SE"/>
        </w:rPr>
        <w:tab/>
      </w:r>
      <w:r w:rsidRPr="0029720C">
        <w:rPr>
          <w:rFonts w:ascii="Times New Roman" w:eastAsia="Calibri Light" w:hAnsi="Times New Roman" w:cs="Times New Roman"/>
          <w:b/>
          <w:bCs/>
          <w:color w:val="000000"/>
          <w:spacing w:val="-14"/>
          <w:u w:color="000000"/>
          <w:bdr w:val="none" w:sz="0" w:space="0" w:color="auto" w:frame="1"/>
          <w:lang w:val="sv-SE"/>
        </w:rPr>
        <w:tab/>
        <w:t xml:space="preserve">          </w:t>
      </w:r>
      <w:r w:rsidRPr="0029720C">
        <w:rPr>
          <w:rFonts w:ascii="Times New Roman" w:eastAsia="Calibri Light" w:hAnsi="Times New Roman" w:cs="Times New Roman"/>
          <w:b/>
          <w:bCs/>
          <w:color w:val="000000"/>
          <w:spacing w:val="-14"/>
          <w:u w:color="000000"/>
          <w:bdr w:val="none" w:sz="0" w:space="0" w:color="auto" w:frame="1"/>
          <w:lang w:val="sv-SE"/>
        </w:rPr>
        <w:tab/>
      </w:r>
      <w:r w:rsidRPr="0029720C">
        <w:rPr>
          <w:rFonts w:ascii="Times New Roman" w:eastAsia="Calibri Light" w:hAnsi="Times New Roman" w:cs="Times New Roman"/>
          <w:b/>
          <w:bCs/>
          <w:color w:val="000000"/>
          <w:spacing w:val="-14"/>
          <w:u w:color="000000"/>
          <w:bdr w:val="none" w:sz="0" w:space="0" w:color="auto" w:frame="1"/>
          <w:lang w:val="sv-SE"/>
        </w:rPr>
        <w:tab/>
      </w:r>
      <w:r w:rsidRPr="0029720C">
        <w:rPr>
          <w:rFonts w:ascii="Times New Roman" w:eastAsia="Calibri Light" w:hAnsi="Times New Roman" w:cs="Times New Roman"/>
          <w:b/>
          <w:bCs/>
          <w:color w:val="000000"/>
          <w:spacing w:val="-14"/>
          <w:u w:color="000000"/>
          <w:bdr w:val="none" w:sz="0" w:space="0" w:color="auto" w:frame="1"/>
          <w:lang w:val="sv-SE"/>
        </w:rPr>
        <w:tab/>
      </w:r>
      <w:r w:rsidRPr="0029720C">
        <w:rPr>
          <w:rFonts w:ascii="Times New Roman" w:eastAsia="Calibri Light" w:hAnsi="Times New Roman" w:cs="Times New Roman"/>
          <w:b/>
          <w:bCs/>
          <w:color w:val="000000"/>
          <w:spacing w:val="-14"/>
          <w:u w:color="000000"/>
          <w:bdr w:val="none" w:sz="0" w:space="0" w:color="auto" w:frame="1"/>
          <w:lang w:val="sv-SE"/>
        </w:rPr>
        <w:tab/>
      </w:r>
      <w:r w:rsidRPr="0029720C">
        <w:rPr>
          <w:rFonts w:ascii="Times New Roman" w:eastAsia="Calibri Light" w:hAnsi="Times New Roman" w:cs="Times New Roman"/>
          <w:bCs/>
          <w:u w:color="000000"/>
          <w:lang w:val="sv-SE"/>
        </w:rPr>
        <w:t>khawkins</w:t>
      </w:r>
      <w:r w:rsidRPr="0029720C">
        <w:rPr>
          <w:rFonts w:ascii="Times New Roman" w:eastAsia="Calibri Light" w:hAnsi="Times New Roman" w:cs="Times New Roman"/>
          <w:bCs/>
          <w:spacing w:val="-10"/>
          <w:u w:color="000000"/>
          <w:lang w:val="sv-SE"/>
        </w:rPr>
        <w:t>@scompr.com</w:t>
      </w:r>
    </w:p>
    <w:p w14:paraId="7D7441B6" w14:textId="77777777" w:rsidR="0029720C" w:rsidRPr="0029720C" w:rsidRDefault="0029720C" w:rsidP="0029720C">
      <w:pPr>
        <w:jc w:val="both"/>
        <w:rPr>
          <w:rFonts w:ascii="Times New Roman" w:eastAsia="Calibri Light" w:hAnsi="Times New Roman" w:cs="Times New Roman"/>
          <w:bCs/>
          <w:sz w:val="16"/>
          <w:szCs w:val="16"/>
          <w:lang w:val="sv-SE"/>
        </w:rPr>
      </w:pPr>
      <w:r w:rsidRPr="0029720C">
        <w:rPr>
          <w:rFonts w:ascii="Times New Roman" w:eastAsia="Cambria" w:hAnsi="Times New Roman" w:cs="Times New Roman"/>
          <w:b/>
        </w:rPr>
        <w:tab/>
      </w:r>
      <w:r w:rsidRPr="0029720C">
        <w:rPr>
          <w:rFonts w:ascii="Times New Roman" w:eastAsia="Cambria" w:hAnsi="Times New Roman" w:cs="Times New Roman"/>
          <w:b/>
        </w:rPr>
        <w:tab/>
      </w:r>
      <w:r w:rsidRPr="0029720C">
        <w:rPr>
          <w:rFonts w:ascii="Times New Roman" w:eastAsia="Cambria" w:hAnsi="Times New Roman" w:cs="Times New Roman"/>
          <w:b/>
        </w:rPr>
        <w:tab/>
      </w:r>
      <w:r w:rsidRPr="0029720C">
        <w:rPr>
          <w:rFonts w:ascii="Times New Roman" w:eastAsia="Cambria" w:hAnsi="Times New Roman" w:cs="Times New Roman"/>
          <w:b/>
        </w:rPr>
        <w:tab/>
      </w:r>
      <w:r w:rsidRPr="0029720C">
        <w:rPr>
          <w:rFonts w:ascii="Times New Roman" w:eastAsia="Cambria" w:hAnsi="Times New Roman" w:cs="Times New Roman"/>
          <w:b/>
        </w:rPr>
        <w:tab/>
      </w:r>
      <w:r w:rsidRPr="0029720C">
        <w:rPr>
          <w:rFonts w:ascii="Times New Roman" w:eastAsia="Cambria" w:hAnsi="Times New Roman" w:cs="Times New Roman"/>
          <w:b/>
        </w:rPr>
        <w:tab/>
      </w:r>
    </w:p>
    <w:p w14:paraId="7009DCE0" w14:textId="77777777" w:rsidR="0029720C" w:rsidRPr="0029720C" w:rsidRDefault="0029720C" w:rsidP="0029720C">
      <w:pPr>
        <w:rPr>
          <w:rFonts w:ascii="Times New Roman" w:eastAsia="Cambria" w:hAnsi="Times New Roman" w:cs="Times New Roman"/>
          <w:b/>
          <w:bCs/>
        </w:rPr>
      </w:pPr>
      <w:r w:rsidRPr="0029720C">
        <w:rPr>
          <w:rFonts w:ascii="Times New Roman" w:eastAsia="Cambria" w:hAnsi="Times New Roman" w:cs="Times New Roman"/>
          <w:b/>
          <w:bCs/>
        </w:rPr>
        <w:t>HIGH POINT SHOWROOM:</w:t>
      </w:r>
      <w:r w:rsidRPr="0029720C">
        <w:rPr>
          <w:rFonts w:ascii="Times New Roman" w:eastAsia="Cambria" w:hAnsi="Times New Roman" w:cs="Times New Roman"/>
          <w:b/>
          <w:bCs/>
        </w:rPr>
        <w:tab/>
      </w:r>
      <w:r w:rsidRPr="0029720C">
        <w:rPr>
          <w:rFonts w:ascii="Times New Roman" w:eastAsia="Cambria" w:hAnsi="Times New Roman" w:cs="Times New Roman"/>
          <w:b/>
          <w:bCs/>
        </w:rPr>
        <w:tab/>
      </w:r>
      <w:r w:rsidRPr="0029720C">
        <w:rPr>
          <w:rFonts w:ascii="Times New Roman" w:eastAsia="Cambria" w:hAnsi="Times New Roman" w:cs="Times New Roman"/>
          <w:b/>
          <w:bCs/>
        </w:rPr>
        <w:tab/>
      </w:r>
      <w:r w:rsidRPr="0029720C">
        <w:rPr>
          <w:rFonts w:ascii="Times New Roman" w:eastAsia="Cambria" w:hAnsi="Times New Roman" w:cs="Times New Roman"/>
          <w:b/>
          <w:bCs/>
        </w:rPr>
        <w:tab/>
      </w:r>
      <w:r w:rsidRPr="0029720C">
        <w:rPr>
          <w:rFonts w:ascii="Times New Roman" w:eastAsia="Cambria" w:hAnsi="Times New Roman" w:cs="Times New Roman"/>
          <w:b/>
          <w:bCs/>
        </w:rPr>
        <w:tab/>
      </w:r>
      <w:r w:rsidRPr="0029720C">
        <w:rPr>
          <w:rFonts w:ascii="Times New Roman" w:eastAsia="Calibri Light" w:hAnsi="Times New Roman" w:cs="Times New Roman"/>
          <w:bCs/>
          <w:u w:color="000000"/>
          <w:bdr w:val="nil"/>
          <w:lang w:val="sv-SE"/>
        </w:rPr>
        <w:t>Anna McGaha</w:t>
      </w:r>
      <w:r w:rsidRPr="0029720C">
        <w:rPr>
          <w:rFonts w:ascii="Times New Roman" w:eastAsia="Cambria" w:hAnsi="Times New Roman" w:cs="Times New Roman"/>
          <w:b/>
          <w:bCs/>
        </w:rPr>
        <w:tab/>
      </w:r>
      <w:r w:rsidRPr="0029720C">
        <w:rPr>
          <w:rFonts w:ascii="Times New Roman" w:eastAsia="Cambria" w:hAnsi="Times New Roman" w:cs="Times New Roman"/>
          <w:b/>
          <w:bCs/>
        </w:rPr>
        <w:tab/>
      </w:r>
      <w:r w:rsidRPr="0029720C">
        <w:rPr>
          <w:rFonts w:ascii="Times New Roman" w:eastAsia="Cambria" w:hAnsi="Times New Roman" w:cs="Times New Roman"/>
          <w:b/>
          <w:bCs/>
        </w:rPr>
        <w:tab/>
      </w:r>
    </w:p>
    <w:p w14:paraId="456B5DA8" w14:textId="77777777" w:rsidR="0029720C" w:rsidRPr="0029720C" w:rsidRDefault="0029720C" w:rsidP="0029720C">
      <w:pPr>
        <w:rPr>
          <w:rFonts w:ascii="Cambria" w:eastAsia="Calibri Light" w:hAnsi="Times New Roman" w:cs="Times New Roman"/>
          <w:bCs/>
          <w:lang w:val="sv-SE"/>
        </w:rPr>
      </w:pPr>
      <w:r w:rsidRPr="0029720C">
        <w:rPr>
          <w:rFonts w:ascii="Times New Roman" w:eastAsia="Cambria" w:hAnsi="Times New Roman" w:cs="Times New Roman"/>
          <w:b/>
          <w:bCs/>
        </w:rPr>
        <w:t>305 S. Hamilton St.</w:t>
      </w:r>
      <w:r w:rsidRPr="0029720C">
        <w:rPr>
          <w:rFonts w:ascii="Cambria" w:eastAsia="Calibri Light" w:hAnsi="Times New Roman" w:cs="Times New Roman"/>
          <w:bCs/>
          <w:lang w:val="sv-SE"/>
        </w:rPr>
        <w:tab/>
      </w:r>
      <w:r w:rsidRPr="0029720C">
        <w:rPr>
          <w:rFonts w:ascii="Cambria" w:eastAsia="Calibri Light" w:hAnsi="Times New Roman" w:cs="Times New Roman"/>
          <w:bCs/>
          <w:lang w:val="sv-SE"/>
        </w:rPr>
        <w:tab/>
      </w:r>
      <w:r w:rsidRPr="0029720C">
        <w:rPr>
          <w:rFonts w:ascii="Cambria" w:eastAsia="Calibri Light" w:hAnsi="Times New Roman" w:cs="Times New Roman"/>
          <w:bCs/>
          <w:lang w:val="sv-SE"/>
        </w:rPr>
        <w:tab/>
      </w:r>
      <w:r w:rsidRPr="0029720C">
        <w:rPr>
          <w:rFonts w:ascii="Cambria" w:eastAsia="Calibri Light" w:hAnsi="Times New Roman" w:cs="Times New Roman"/>
          <w:bCs/>
          <w:lang w:val="sv-SE"/>
        </w:rPr>
        <w:tab/>
      </w:r>
      <w:r w:rsidRPr="0029720C">
        <w:rPr>
          <w:rFonts w:ascii="Cambria" w:eastAsia="Calibri Light" w:hAnsi="Times New Roman" w:cs="Times New Roman"/>
          <w:bCs/>
          <w:lang w:val="sv-SE"/>
        </w:rPr>
        <w:tab/>
      </w:r>
      <w:r w:rsidRPr="0029720C">
        <w:rPr>
          <w:rFonts w:ascii="Cambria" w:eastAsia="Calibri Light" w:hAnsi="Times New Roman" w:cs="Times New Roman"/>
          <w:bCs/>
          <w:lang w:val="sv-SE"/>
        </w:rPr>
        <w:tab/>
      </w:r>
      <w:r w:rsidRPr="0029720C">
        <w:rPr>
          <w:rFonts w:ascii="Cambria" w:eastAsia="Calibri Light" w:hAnsi="Times New Roman" w:cs="Times New Roman"/>
          <w:bCs/>
          <w:lang w:val="sv-SE"/>
        </w:rPr>
        <w:tab/>
      </w:r>
      <w:r w:rsidRPr="0029720C">
        <w:rPr>
          <w:rFonts w:ascii="Times New Roman" w:eastAsia="Calibri Light" w:hAnsi="Times New Roman" w:cs="Times New Roman"/>
          <w:bCs/>
          <w:u w:color="000000"/>
          <w:bdr w:val="nil"/>
          <w:lang w:val="sv-SE"/>
        </w:rPr>
        <w:t>Fine Furniture Design</w:t>
      </w:r>
      <w:r w:rsidRPr="0029720C">
        <w:rPr>
          <w:rFonts w:ascii="Cambria" w:eastAsia="Calibri Light" w:hAnsi="Times New Roman" w:cs="Times New Roman"/>
          <w:bCs/>
          <w:lang w:val="sv-SE"/>
        </w:rPr>
        <w:tab/>
      </w:r>
      <w:r w:rsidRPr="0029720C">
        <w:rPr>
          <w:rFonts w:ascii="Cambria" w:eastAsia="Calibri Light" w:hAnsi="Times New Roman" w:cs="Times New Roman"/>
          <w:bCs/>
          <w:lang w:val="sv-SE"/>
        </w:rPr>
        <w:tab/>
        <w:t xml:space="preserve"> </w:t>
      </w:r>
    </w:p>
    <w:p w14:paraId="42F4DF9B" w14:textId="77777777" w:rsidR="0029720C" w:rsidRPr="0029720C" w:rsidRDefault="0029720C" w:rsidP="0029720C">
      <w:pPr>
        <w:pBdr>
          <w:top w:val="nil"/>
          <w:left w:val="nil"/>
          <w:bottom w:val="nil"/>
          <w:right w:val="nil"/>
          <w:between w:val="nil"/>
          <w:bar w:val="nil"/>
        </w:pBdr>
        <w:ind w:left="5760" w:firstLine="720"/>
        <w:jc w:val="both"/>
        <w:rPr>
          <w:rFonts w:ascii="Times New Roman" w:eastAsia="Calibri Light" w:hAnsi="Times New Roman" w:cs="Times New Roman"/>
          <w:bCs/>
          <w:u w:color="000000"/>
          <w:bdr w:val="nil"/>
          <w:lang w:val="sv-SE"/>
        </w:rPr>
      </w:pPr>
      <w:r w:rsidRPr="0029720C">
        <w:rPr>
          <w:rFonts w:ascii="Times New Roman" w:eastAsia="Calibri Light" w:hAnsi="Times New Roman" w:cs="Times New Roman"/>
          <w:bCs/>
          <w:u w:color="000000"/>
          <w:bdr w:val="nil"/>
          <w:lang w:val="sv-SE"/>
        </w:rPr>
        <w:t>336.878.5145</w:t>
      </w:r>
    </w:p>
    <w:p w14:paraId="47331486" w14:textId="77777777" w:rsidR="0029720C" w:rsidRPr="0029720C" w:rsidRDefault="0029720C" w:rsidP="0029720C">
      <w:pPr>
        <w:pBdr>
          <w:top w:val="nil"/>
          <w:left w:val="nil"/>
          <w:bottom w:val="nil"/>
          <w:right w:val="nil"/>
          <w:between w:val="nil"/>
          <w:bar w:val="nil"/>
        </w:pBdr>
        <w:ind w:left="5760" w:firstLine="720"/>
        <w:jc w:val="both"/>
        <w:rPr>
          <w:rFonts w:ascii="Times New Roman" w:eastAsia="Calibri Light" w:hAnsi="Times New Roman" w:cs="Times New Roman"/>
          <w:bCs/>
          <w:u w:color="000000"/>
          <w:bdr w:val="nil"/>
          <w:lang w:val="sv-SE"/>
        </w:rPr>
      </w:pPr>
      <w:r w:rsidRPr="0029720C">
        <w:rPr>
          <w:rFonts w:ascii="Times New Roman" w:eastAsia="Calibri Light" w:hAnsi="Times New Roman" w:cs="Times New Roman"/>
          <w:bCs/>
          <w:color w:val="000000"/>
          <w:u w:color="000000"/>
          <w:bdr w:val="nil"/>
          <w:lang w:val="sv-SE"/>
        </w:rPr>
        <w:t>amcgaha@ffdm.com</w:t>
      </w:r>
    </w:p>
    <w:p w14:paraId="2C2E9BCA" w14:textId="77777777" w:rsidR="00D87411" w:rsidRDefault="00B71795">
      <w:pPr>
        <w:rPr>
          <w:lang w:val="sv-SE"/>
        </w:rPr>
      </w:pPr>
    </w:p>
    <w:p w14:paraId="131B678E" w14:textId="77777777" w:rsidR="00264327" w:rsidRDefault="00264327" w:rsidP="007F5FE1">
      <w:pPr>
        <w:rPr>
          <w:rFonts w:asciiTheme="majorBidi" w:hAnsiTheme="majorBidi" w:cstheme="majorBidi"/>
          <w:b/>
          <w:bCs/>
          <w:u w:val="single"/>
          <w:lang w:val="sv-SE"/>
        </w:rPr>
      </w:pPr>
      <w:r>
        <w:rPr>
          <w:rFonts w:asciiTheme="majorBidi" w:hAnsiTheme="majorBidi" w:cstheme="majorBidi"/>
          <w:b/>
          <w:bCs/>
          <w:u w:val="single"/>
          <w:lang w:val="sv-SE"/>
        </w:rPr>
        <w:t xml:space="preserve">FINE FURNITURE DESIGN OFFERS UNIQUE BLEND OF CLASSIC STYLE AND CRAFTSMANSHIP WITH </w:t>
      </w:r>
      <w:r w:rsidR="00820488">
        <w:rPr>
          <w:rFonts w:asciiTheme="majorBidi" w:hAnsiTheme="majorBidi" w:cstheme="majorBidi"/>
          <w:b/>
          <w:bCs/>
          <w:u w:val="single"/>
          <w:lang w:val="sv-SE"/>
        </w:rPr>
        <w:t xml:space="preserve">25 </w:t>
      </w:r>
      <w:r>
        <w:rPr>
          <w:rFonts w:asciiTheme="majorBidi" w:hAnsiTheme="majorBidi" w:cstheme="majorBidi"/>
          <w:b/>
          <w:bCs/>
          <w:u w:val="single"/>
          <w:lang w:val="sv-SE"/>
        </w:rPr>
        <w:t>ADDITIONS TO BILTMORE COLLECTION</w:t>
      </w:r>
    </w:p>
    <w:p w14:paraId="1D607DE4" w14:textId="77777777" w:rsidR="00264327" w:rsidRDefault="00264327" w:rsidP="00264327">
      <w:pPr>
        <w:spacing w:line="360" w:lineRule="auto"/>
        <w:rPr>
          <w:rFonts w:asciiTheme="majorBidi" w:hAnsiTheme="majorBidi" w:cstheme="majorBidi"/>
          <w:b/>
          <w:bCs/>
          <w:u w:val="single"/>
          <w:lang w:val="sv-SE"/>
        </w:rPr>
      </w:pPr>
    </w:p>
    <w:p w14:paraId="19CA5C5D" w14:textId="47277966" w:rsidR="00523BF8" w:rsidRPr="00B06E0A" w:rsidRDefault="00264327" w:rsidP="00CF2823">
      <w:pPr>
        <w:spacing w:line="360" w:lineRule="auto"/>
        <w:rPr>
          <w:rFonts w:asciiTheme="majorBidi" w:hAnsiTheme="majorBidi" w:cstheme="majorBidi"/>
        </w:rPr>
      </w:pPr>
      <w:r>
        <w:rPr>
          <w:rFonts w:asciiTheme="majorBidi" w:hAnsiTheme="majorBidi" w:cstheme="majorBidi"/>
          <w:b/>
          <w:bCs/>
          <w:lang w:val="sv-SE"/>
        </w:rPr>
        <w:tab/>
      </w:r>
      <w:r w:rsidRPr="00B06E0A">
        <w:rPr>
          <w:rFonts w:asciiTheme="majorBidi" w:hAnsiTheme="majorBidi" w:cstheme="majorBidi"/>
          <w:b/>
          <w:bCs/>
        </w:rPr>
        <w:t>HIGH POINT, N.C. –</w:t>
      </w:r>
      <w:r w:rsidR="001667BE">
        <w:rPr>
          <w:rFonts w:asciiTheme="majorBidi" w:hAnsiTheme="majorBidi" w:cstheme="majorBidi"/>
          <w:b/>
          <w:bCs/>
        </w:rPr>
        <w:t xml:space="preserve"> </w:t>
      </w:r>
      <w:r w:rsidR="00CF6284" w:rsidRPr="00A44748">
        <w:rPr>
          <w:rFonts w:asciiTheme="majorBidi" w:hAnsiTheme="majorBidi" w:cstheme="majorBidi"/>
        </w:rPr>
        <w:t xml:space="preserve">Fine Furniture Design </w:t>
      </w:r>
      <w:r w:rsidR="004C6F6F" w:rsidRPr="00A44748">
        <w:rPr>
          <w:rFonts w:asciiTheme="majorBidi" w:hAnsiTheme="majorBidi" w:cstheme="majorBidi"/>
        </w:rPr>
        <w:t>will</w:t>
      </w:r>
      <w:r w:rsidR="00CF6284" w:rsidRPr="00A44748">
        <w:rPr>
          <w:rFonts w:asciiTheme="majorBidi" w:hAnsiTheme="majorBidi" w:cstheme="majorBidi"/>
        </w:rPr>
        <w:t xml:space="preserve"> </w:t>
      </w:r>
      <w:r w:rsidR="00CE3796" w:rsidRPr="00A44748">
        <w:rPr>
          <w:rFonts w:asciiTheme="majorBidi" w:hAnsiTheme="majorBidi" w:cstheme="majorBidi"/>
        </w:rPr>
        <w:t xml:space="preserve">expand </w:t>
      </w:r>
      <w:r w:rsidR="004C6F6F" w:rsidRPr="00A44748">
        <w:rPr>
          <w:rFonts w:asciiTheme="majorBidi" w:hAnsiTheme="majorBidi" w:cstheme="majorBidi"/>
        </w:rPr>
        <w:t xml:space="preserve">the </w:t>
      </w:r>
      <w:r w:rsidR="00CE3796" w:rsidRPr="00A44748">
        <w:rPr>
          <w:rFonts w:asciiTheme="majorBidi" w:hAnsiTheme="majorBidi" w:cstheme="majorBidi"/>
        </w:rPr>
        <w:t xml:space="preserve">Biltmore </w:t>
      </w:r>
      <w:r w:rsidR="004C6F6F" w:rsidRPr="00A44748">
        <w:rPr>
          <w:rFonts w:asciiTheme="majorBidi" w:hAnsiTheme="majorBidi" w:cstheme="majorBidi"/>
        </w:rPr>
        <w:t>Collection</w:t>
      </w:r>
      <w:r w:rsidR="00CE3796" w:rsidRPr="00A44748">
        <w:rPr>
          <w:rFonts w:asciiTheme="majorBidi" w:hAnsiTheme="majorBidi" w:cstheme="majorBidi"/>
        </w:rPr>
        <w:t xml:space="preserve"> at the upcoming April High Point Market. The company will introduce 25</w:t>
      </w:r>
      <w:r w:rsidR="00CF6284" w:rsidRPr="00A44748">
        <w:rPr>
          <w:rFonts w:asciiTheme="majorBidi" w:hAnsiTheme="majorBidi" w:cstheme="majorBidi"/>
        </w:rPr>
        <w:t xml:space="preserve"> casual dining, occasional and coordinating upholstery pieces </w:t>
      </w:r>
      <w:r w:rsidR="001667BE" w:rsidRPr="00A44748">
        <w:rPr>
          <w:rFonts w:asciiTheme="majorBidi" w:hAnsiTheme="majorBidi" w:cstheme="majorBidi"/>
        </w:rPr>
        <w:t>inspired by the historic estate of George and Edith Vanderbilt in Asheville, N.C.</w:t>
      </w:r>
    </w:p>
    <w:p w14:paraId="034608AC" w14:textId="77777777" w:rsidR="004C6F6F" w:rsidRDefault="004C6F6F" w:rsidP="00CF2823">
      <w:pPr>
        <w:spacing w:line="360" w:lineRule="auto"/>
        <w:rPr>
          <w:rFonts w:asciiTheme="majorBidi" w:hAnsiTheme="majorBidi" w:cstheme="majorBidi"/>
        </w:rPr>
      </w:pPr>
      <w:r>
        <w:rPr>
          <w:rFonts w:asciiTheme="majorBidi" w:hAnsiTheme="majorBidi" w:cstheme="majorBidi"/>
        </w:rPr>
        <w:tab/>
        <w:t xml:space="preserve">Since the initial partnership </w:t>
      </w:r>
      <w:r w:rsidR="00C46CAF">
        <w:rPr>
          <w:rFonts w:asciiTheme="majorBidi" w:hAnsiTheme="majorBidi" w:cstheme="majorBidi"/>
        </w:rPr>
        <w:t xml:space="preserve">with Biltmore launched in </w:t>
      </w:r>
      <w:r>
        <w:rPr>
          <w:rFonts w:asciiTheme="majorBidi" w:hAnsiTheme="majorBidi" w:cstheme="majorBidi"/>
        </w:rPr>
        <w:t>2012, Fine Furniture Design</w:t>
      </w:r>
      <w:r w:rsidR="00FB0DF6">
        <w:rPr>
          <w:rFonts w:asciiTheme="majorBidi" w:hAnsiTheme="majorBidi" w:cstheme="majorBidi"/>
        </w:rPr>
        <w:t xml:space="preserve"> </w:t>
      </w:r>
      <w:r>
        <w:rPr>
          <w:rFonts w:asciiTheme="majorBidi" w:hAnsiTheme="majorBidi" w:cstheme="majorBidi"/>
        </w:rPr>
        <w:t>has produced two collections encompassing nearly 140 pieces.</w:t>
      </w:r>
      <w:r w:rsidR="00FB0DF6">
        <w:rPr>
          <w:rFonts w:asciiTheme="majorBidi" w:hAnsiTheme="majorBidi" w:cstheme="majorBidi"/>
        </w:rPr>
        <w:t xml:space="preserve"> The High Point-based case goods and upholstery manufacturer draws inspiration for the Biltmore Collection from the timeless design and architecture</w:t>
      </w:r>
      <w:r w:rsidR="00820488">
        <w:rPr>
          <w:rFonts w:asciiTheme="majorBidi" w:hAnsiTheme="majorBidi" w:cstheme="majorBidi"/>
        </w:rPr>
        <w:t xml:space="preserve"> of the estate, as well as from the </w:t>
      </w:r>
      <w:proofErr w:type="spellStart"/>
      <w:r w:rsidR="00820488">
        <w:rPr>
          <w:rFonts w:asciiTheme="majorBidi" w:hAnsiTheme="majorBidi" w:cstheme="majorBidi"/>
        </w:rPr>
        <w:t>Vanderbilts</w:t>
      </w:r>
      <w:proofErr w:type="spellEnd"/>
      <w:r w:rsidR="00820488">
        <w:rPr>
          <w:rFonts w:asciiTheme="majorBidi" w:hAnsiTheme="majorBidi" w:cstheme="majorBidi"/>
        </w:rPr>
        <w:t>’ extensive travel.</w:t>
      </w:r>
    </w:p>
    <w:p w14:paraId="30C75A65" w14:textId="77777777" w:rsidR="00CF2823" w:rsidRPr="00B06E0A" w:rsidRDefault="00CF2823" w:rsidP="00CF2823">
      <w:pPr>
        <w:spacing w:line="360" w:lineRule="auto"/>
        <w:rPr>
          <w:rFonts w:asciiTheme="majorBidi" w:hAnsiTheme="majorBidi" w:cstheme="majorBidi"/>
        </w:rPr>
      </w:pPr>
      <w:r w:rsidRPr="00B06E0A">
        <w:rPr>
          <w:rFonts w:asciiTheme="majorBidi" w:hAnsiTheme="majorBidi" w:cstheme="majorBidi"/>
        </w:rPr>
        <w:tab/>
      </w:r>
      <w:r w:rsidR="00B06E0A">
        <w:rPr>
          <w:rFonts w:asciiTheme="majorBidi" w:hAnsiTheme="majorBidi" w:cstheme="majorBidi"/>
        </w:rPr>
        <w:t>“</w:t>
      </w:r>
      <w:r w:rsidR="00843DC4">
        <w:rPr>
          <w:rFonts w:asciiTheme="majorBidi" w:hAnsiTheme="majorBidi" w:cstheme="majorBidi"/>
        </w:rPr>
        <w:t>Our</w:t>
      </w:r>
      <w:r w:rsidR="00DA2C74" w:rsidRPr="00B06E0A">
        <w:rPr>
          <w:rFonts w:asciiTheme="majorBidi" w:hAnsiTheme="majorBidi" w:cstheme="majorBidi"/>
        </w:rPr>
        <w:t xml:space="preserve"> new additions</w:t>
      </w:r>
      <w:r w:rsidR="00D46F9A" w:rsidRPr="00B06E0A">
        <w:rPr>
          <w:rFonts w:asciiTheme="majorBidi" w:hAnsiTheme="majorBidi" w:cstheme="majorBidi"/>
        </w:rPr>
        <w:t xml:space="preserve"> capture the spirit of Vanderbilt’s vision by reflecting the gracious hospitality and attention to detail for which the estate is known,” said Eric Graham, presi</w:t>
      </w:r>
      <w:r w:rsidR="00B06E0A">
        <w:rPr>
          <w:rFonts w:asciiTheme="majorBidi" w:hAnsiTheme="majorBidi" w:cstheme="majorBidi"/>
        </w:rPr>
        <w:t>dent of Fine Furniture Design. “</w:t>
      </w:r>
      <w:r w:rsidR="00D46F9A" w:rsidRPr="00B06E0A">
        <w:rPr>
          <w:rFonts w:asciiTheme="majorBidi" w:hAnsiTheme="majorBidi" w:cstheme="majorBidi"/>
        </w:rPr>
        <w:t>Whether consu</w:t>
      </w:r>
      <w:r w:rsidR="004D5F77" w:rsidRPr="00B06E0A">
        <w:rPr>
          <w:rFonts w:asciiTheme="majorBidi" w:hAnsiTheme="majorBidi" w:cstheme="majorBidi"/>
        </w:rPr>
        <w:t>mers are looking for stand</w:t>
      </w:r>
      <w:r w:rsidR="00843DC4">
        <w:rPr>
          <w:rFonts w:asciiTheme="majorBidi" w:hAnsiTheme="majorBidi" w:cstheme="majorBidi"/>
        </w:rPr>
        <w:t>-</w:t>
      </w:r>
      <w:r w:rsidR="004D5F77" w:rsidRPr="00B06E0A">
        <w:rPr>
          <w:rFonts w:asciiTheme="majorBidi" w:hAnsiTheme="majorBidi" w:cstheme="majorBidi"/>
        </w:rPr>
        <w:t>alone</w:t>
      </w:r>
      <w:r w:rsidR="00D46F9A" w:rsidRPr="00B06E0A">
        <w:rPr>
          <w:rFonts w:asciiTheme="majorBidi" w:hAnsiTheme="majorBidi" w:cstheme="majorBidi"/>
        </w:rPr>
        <w:t xml:space="preserve"> accents or statement pieces, these e</w:t>
      </w:r>
      <w:r w:rsidR="000E36C1" w:rsidRPr="00B06E0A">
        <w:rPr>
          <w:rFonts w:asciiTheme="majorBidi" w:hAnsiTheme="majorBidi" w:cstheme="majorBidi"/>
        </w:rPr>
        <w:t>state-inspired designs provide</w:t>
      </w:r>
      <w:r w:rsidR="00D46F9A" w:rsidRPr="00B06E0A">
        <w:rPr>
          <w:rFonts w:asciiTheme="majorBidi" w:hAnsiTheme="majorBidi" w:cstheme="majorBidi"/>
        </w:rPr>
        <w:t xml:space="preserve"> wa</w:t>
      </w:r>
      <w:r w:rsidR="008E004E" w:rsidRPr="00B06E0A">
        <w:rPr>
          <w:rFonts w:asciiTheme="majorBidi" w:hAnsiTheme="majorBidi" w:cstheme="majorBidi"/>
        </w:rPr>
        <w:t>rm, elegant options in occasional, upholstery and casual dining.</w:t>
      </w:r>
      <w:r w:rsidR="00C76E01" w:rsidRPr="00B06E0A">
        <w:rPr>
          <w:rFonts w:asciiTheme="majorBidi" w:hAnsiTheme="majorBidi" w:cstheme="majorBidi"/>
        </w:rPr>
        <w:t>”</w:t>
      </w:r>
    </w:p>
    <w:p w14:paraId="6AE3991A" w14:textId="6608E567" w:rsidR="00CF2823" w:rsidRPr="00B06E0A" w:rsidRDefault="00D46F9A" w:rsidP="00397E71">
      <w:pPr>
        <w:spacing w:line="360" w:lineRule="auto"/>
        <w:rPr>
          <w:rFonts w:asciiTheme="majorBidi" w:hAnsiTheme="majorBidi" w:cstheme="majorBidi"/>
        </w:rPr>
      </w:pPr>
      <w:r w:rsidRPr="00B06E0A">
        <w:rPr>
          <w:rFonts w:asciiTheme="majorBidi" w:hAnsiTheme="majorBidi" w:cstheme="majorBidi"/>
        </w:rPr>
        <w:tab/>
      </w:r>
      <w:r w:rsidR="006E3AFB" w:rsidRPr="001667BE">
        <w:rPr>
          <w:rFonts w:asciiTheme="majorBidi" w:hAnsiTheme="majorBidi" w:cstheme="majorBidi"/>
        </w:rPr>
        <w:t>The new Biltmore pieces fully tap into the design range of the collection. Combining quality standards with distinctive materials such as marquetry, cast and textured glass and a variety of finishes, the pieces beautifully suit a modern aesthetic and transitional style. Yet, each piece maintains the timeless attributes of Biltmore to enhance traditional décor and contemporary settings.</w:t>
      </w:r>
    </w:p>
    <w:p w14:paraId="0AB3294D" w14:textId="77777777" w:rsidR="00397E71" w:rsidRPr="00B06E0A" w:rsidRDefault="00397E71" w:rsidP="00397E71">
      <w:pPr>
        <w:spacing w:line="360" w:lineRule="auto"/>
        <w:jc w:val="center"/>
        <w:rPr>
          <w:rFonts w:asciiTheme="majorBidi" w:hAnsiTheme="majorBidi" w:cstheme="majorBidi"/>
        </w:rPr>
      </w:pPr>
      <w:r w:rsidRPr="00B06E0A">
        <w:rPr>
          <w:rFonts w:asciiTheme="majorBidi" w:hAnsiTheme="majorBidi" w:cstheme="majorBidi"/>
        </w:rPr>
        <w:t>-more-</w:t>
      </w:r>
    </w:p>
    <w:p w14:paraId="16442693" w14:textId="77777777" w:rsidR="00445CFE" w:rsidRPr="00B06E0A" w:rsidRDefault="00445CFE" w:rsidP="00397E71">
      <w:pPr>
        <w:spacing w:line="360" w:lineRule="auto"/>
        <w:rPr>
          <w:rFonts w:asciiTheme="majorBidi" w:hAnsiTheme="majorBidi" w:cstheme="majorBidi"/>
        </w:rPr>
      </w:pPr>
    </w:p>
    <w:p w14:paraId="7E99FAFF" w14:textId="77777777" w:rsidR="00397E71" w:rsidRPr="00B06E0A" w:rsidRDefault="00397E71" w:rsidP="00B06E0A">
      <w:pPr>
        <w:rPr>
          <w:rFonts w:asciiTheme="majorBidi" w:hAnsiTheme="majorBidi" w:cstheme="majorBidi"/>
        </w:rPr>
      </w:pPr>
      <w:bookmarkStart w:id="0" w:name="_GoBack"/>
      <w:bookmarkEnd w:id="0"/>
      <w:r w:rsidRPr="00B06E0A">
        <w:rPr>
          <w:rFonts w:asciiTheme="majorBidi" w:hAnsiTheme="majorBidi" w:cstheme="majorBidi"/>
        </w:rPr>
        <w:lastRenderedPageBreak/>
        <w:t>FINE FURNITURE DESIGN BILTMORE ADDITIONS</w:t>
      </w:r>
    </w:p>
    <w:p w14:paraId="743EF8E0" w14:textId="77777777" w:rsidR="00397E71" w:rsidRPr="00B06E0A" w:rsidRDefault="00397E71" w:rsidP="00B06E0A">
      <w:pPr>
        <w:rPr>
          <w:rFonts w:asciiTheme="majorBidi" w:hAnsiTheme="majorBidi" w:cstheme="majorBidi"/>
        </w:rPr>
      </w:pPr>
      <w:r w:rsidRPr="00B06E0A">
        <w:rPr>
          <w:rFonts w:asciiTheme="majorBidi" w:hAnsiTheme="majorBidi" w:cstheme="majorBidi"/>
        </w:rPr>
        <w:t>TAKE 2-2-2-2-2</w:t>
      </w:r>
    </w:p>
    <w:p w14:paraId="2EDEAD7A" w14:textId="77777777" w:rsidR="00397E71" w:rsidRPr="00B06E0A" w:rsidRDefault="00397E71" w:rsidP="00397E71">
      <w:pPr>
        <w:spacing w:line="360" w:lineRule="auto"/>
        <w:rPr>
          <w:rFonts w:asciiTheme="majorBidi" w:hAnsiTheme="majorBidi" w:cstheme="majorBidi"/>
        </w:rPr>
      </w:pPr>
    </w:p>
    <w:p w14:paraId="2FB1DDCA" w14:textId="638BEB0D" w:rsidR="008E004E" w:rsidRPr="00B06E0A" w:rsidRDefault="008E004E" w:rsidP="00FB0DF6">
      <w:pPr>
        <w:spacing w:line="360" w:lineRule="auto"/>
        <w:ind w:firstLine="720"/>
        <w:rPr>
          <w:rFonts w:asciiTheme="majorBidi" w:hAnsiTheme="majorBidi" w:cstheme="majorBidi"/>
        </w:rPr>
      </w:pPr>
      <w:r w:rsidRPr="00B06E0A">
        <w:rPr>
          <w:rFonts w:asciiTheme="majorBidi" w:hAnsiTheme="majorBidi" w:cstheme="majorBidi"/>
        </w:rPr>
        <w:t xml:space="preserve">Highlights </w:t>
      </w:r>
      <w:r w:rsidR="006E3AFB">
        <w:rPr>
          <w:rFonts w:asciiTheme="majorBidi" w:hAnsiTheme="majorBidi" w:cstheme="majorBidi"/>
        </w:rPr>
        <w:t>of</w:t>
      </w:r>
      <w:r w:rsidRPr="00B06E0A">
        <w:rPr>
          <w:rFonts w:asciiTheme="majorBidi" w:hAnsiTheme="majorBidi" w:cstheme="majorBidi"/>
        </w:rPr>
        <w:t xml:space="preserve"> the casual dining category include the </w:t>
      </w:r>
      <w:r w:rsidRPr="007F5FE1">
        <w:rPr>
          <w:rFonts w:asciiTheme="majorBidi" w:hAnsiTheme="majorBidi" w:cstheme="majorBidi"/>
          <w:b/>
          <w:bCs/>
          <w:i/>
          <w:iCs/>
        </w:rPr>
        <w:t>Loggia Dining Table</w:t>
      </w:r>
      <w:r w:rsidRPr="00B06E0A">
        <w:rPr>
          <w:rFonts w:asciiTheme="majorBidi" w:hAnsiTheme="majorBidi" w:cstheme="majorBidi"/>
        </w:rPr>
        <w:t xml:space="preserve"> which offers stylish support to a variety of elegant table tops and is inspired by</w:t>
      </w:r>
      <w:r w:rsidR="00DA36C1" w:rsidRPr="00B06E0A">
        <w:rPr>
          <w:rFonts w:asciiTheme="majorBidi" w:hAnsiTheme="majorBidi" w:cstheme="majorBidi"/>
        </w:rPr>
        <w:t xml:space="preserve"> massive columns framing the</w:t>
      </w:r>
      <w:r w:rsidRPr="00B06E0A">
        <w:rPr>
          <w:rFonts w:asciiTheme="majorBidi" w:hAnsiTheme="majorBidi" w:cstheme="majorBidi"/>
        </w:rPr>
        <w:t xml:space="preserve"> Loggia, an open-air gallery where the </w:t>
      </w:r>
      <w:proofErr w:type="spellStart"/>
      <w:r w:rsidRPr="00B06E0A">
        <w:rPr>
          <w:rFonts w:asciiTheme="majorBidi" w:hAnsiTheme="majorBidi" w:cstheme="majorBidi"/>
        </w:rPr>
        <w:t>Vanderbilts</w:t>
      </w:r>
      <w:proofErr w:type="spellEnd"/>
      <w:r w:rsidRPr="00B06E0A">
        <w:rPr>
          <w:rFonts w:asciiTheme="majorBidi" w:hAnsiTheme="majorBidi" w:cstheme="majorBidi"/>
        </w:rPr>
        <w:t xml:space="preserve"> </w:t>
      </w:r>
      <w:r w:rsidR="00942120">
        <w:rPr>
          <w:rFonts w:asciiTheme="majorBidi" w:hAnsiTheme="majorBidi" w:cstheme="majorBidi"/>
        </w:rPr>
        <w:t>c</w:t>
      </w:r>
      <w:r w:rsidR="00942120" w:rsidRPr="00B06E0A">
        <w:rPr>
          <w:rFonts w:asciiTheme="majorBidi" w:hAnsiTheme="majorBidi" w:cstheme="majorBidi"/>
        </w:rPr>
        <w:t xml:space="preserve">ould </w:t>
      </w:r>
      <w:r w:rsidRPr="00B06E0A">
        <w:rPr>
          <w:rFonts w:asciiTheme="majorBidi" w:hAnsiTheme="majorBidi" w:cstheme="majorBidi"/>
        </w:rPr>
        <w:t xml:space="preserve">admire their estate. </w:t>
      </w:r>
      <w:r w:rsidR="00DA36C1" w:rsidRPr="00B06E0A">
        <w:rPr>
          <w:rFonts w:asciiTheme="majorBidi" w:hAnsiTheme="majorBidi" w:cstheme="majorBidi"/>
        </w:rPr>
        <w:t>The</w:t>
      </w:r>
      <w:r w:rsidR="00EF5CBA" w:rsidRPr="00B06E0A">
        <w:rPr>
          <w:rFonts w:asciiTheme="majorBidi" w:hAnsiTheme="majorBidi" w:cstheme="majorBidi"/>
        </w:rPr>
        <w:t xml:space="preserve"> lively mix of friends and family at Biltmore called for extra chairs for conversation which is what inspired pieces such as the </w:t>
      </w:r>
      <w:r w:rsidR="00EF5CBA" w:rsidRPr="007F5FE1">
        <w:rPr>
          <w:rFonts w:asciiTheme="majorBidi" w:hAnsiTheme="majorBidi" w:cstheme="majorBidi"/>
          <w:b/>
          <w:bCs/>
          <w:i/>
          <w:iCs/>
        </w:rPr>
        <w:t>Conversational Side Chair</w:t>
      </w:r>
      <w:r w:rsidR="00EF5CBA" w:rsidRPr="00B06E0A">
        <w:rPr>
          <w:rFonts w:asciiTheme="majorBidi" w:hAnsiTheme="majorBidi" w:cstheme="majorBidi"/>
        </w:rPr>
        <w:t>.</w:t>
      </w:r>
    </w:p>
    <w:p w14:paraId="55965843" w14:textId="77777777" w:rsidR="00CF6284" w:rsidRPr="00B06E0A" w:rsidRDefault="00EF5CBA" w:rsidP="00EF5CBA">
      <w:pPr>
        <w:spacing w:line="360" w:lineRule="auto"/>
        <w:ind w:firstLine="720"/>
        <w:rPr>
          <w:rFonts w:asciiTheme="majorBidi" w:hAnsiTheme="majorBidi" w:cstheme="majorBidi"/>
        </w:rPr>
      </w:pPr>
      <w:r w:rsidRPr="00B06E0A">
        <w:rPr>
          <w:rFonts w:asciiTheme="majorBidi" w:hAnsiTheme="majorBidi" w:cstheme="majorBidi"/>
        </w:rPr>
        <w:t>With bases drawing inspiration from elements of the ornate ceiling in the Oak Sitting Room and the distinctive</w:t>
      </w:r>
      <w:r w:rsidR="00F61A38">
        <w:rPr>
          <w:rFonts w:asciiTheme="majorBidi" w:hAnsiTheme="majorBidi" w:cstheme="majorBidi"/>
        </w:rPr>
        <w:t xml:space="preserve"> metal</w:t>
      </w:r>
      <w:r w:rsidRPr="00B06E0A">
        <w:rPr>
          <w:rFonts w:asciiTheme="majorBidi" w:hAnsiTheme="majorBidi" w:cstheme="majorBidi"/>
        </w:rPr>
        <w:t xml:space="preserve"> andirons </w:t>
      </w:r>
      <w:r w:rsidR="00F61A38">
        <w:rPr>
          <w:rFonts w:asciiTheme="majorBidi" w:hAnsiTheme="majorBidi" w:cstheme="majorBidi"/>
        </w:rPr>
        <w:t>used to</w:t>
      </w:r>
      <w:r w:rsidR="00F61A38" w:rsidRPr="00F61A38">
        <w:rPr>
          <w:rFonts w:asciiTheme="majorBidi" w:hAnsiTheme="majorBidi" w:cstheme="majorBidi"/>
        </w:rPr>
        <w:t xml:space="preserve"> hold wood </w:t>
      </w:r>
      <w:r w:rsidRPr="00B06E0A">
        <w:rPr>
          <w:rFonts w:asciiTheme="majorBidi" w:hAnsiTheme="majorBidi" w:cstheme="majorBidi"/>
        </w:rPr>
        <w:t xml:space="preserve">in the Banquet Hall’s massive triple fireplace, the </w:t>
      </w:r>
      <w:r w:rsidRPr="007F5FE1">
        <w:rPr>
          <w:rFonts w:asciiTheme="majorBidi" w:hAnsiTheme="majorBidi" w:cstheme="majorBidi"/>
          <w:b/>
          <w:bCs/>
          <w:i/>
          <w:iCs/>
        </w:rPr>
        <w:t>Plafond Cocktail Table</w:t>
      </w:r>
      <w:r w:rsidRPr="00B06E0A">
        <w:rPr>
          <w:rFonts w:asciiTheme="majorBidi" w:hAnsiTheme="majorBidi" w:cstheme="majorBidi"/>
        </w:rPr>
        <w:t xml:space="preserve"> and </w:t>
      </w:r>
      <w:proofErr w:type="spellStart"/>
      <w:r w:rsidRPr="007F5FE1">
        <w:rPr>
          <w:rFonts w:asciiTheme="majorBidi" w:hAnsiTheme="majorBidi" w:cstheme="majorBidi"/>
          <w:b/>
          <w:bCs/>
          <w:i/>
          <w:iCs/>
        </w:rPr>
        <w:t>Chenet</w:t>
      </w:r>
      <w:proofErr w:type="spellEnd"/>
      <w:r w:rsidRPr="007F5FE1">
        <w:rPr>
          <w:rFonts w:asciiTheme="majorBidi" w:hAnsiTheme="majorBidi" w:cstheme="majorBidi"/>
          <w:b/>
          <w:bCs/>
          <w:i/>
          <w:iCs/>
        </w:rPr>
        <w:t xml:space="preserve"> Console Table</w:t>
      </w:r>
      <w:r w:rsidRPr="00B06E0A">
        <w:rPr>
          <w:rFonts w:asciiTheme="majorBidi" w:hAnsiTheme="majorBidi" w:cstheme="majorBidi"/>
          <w:b/>
          <w:bCs/>
        </w:rPr>
        <w:t xml:space="preserve"> </w:t>
      </w:r>
      <w:r w:rsidRPr="00B06E0A">
        <w:rPr>
          <w:rFonts w:asciiTheme="majorBidi" w:hAnsiTheme="majorBidi" w:cstheme="majorBidi"/>
        </w:rPr>
        <w:t>highlight the occasional category.</w:t>
      </w:r>
    </w:p>
    <w:p w14:paraId="03C4DFEE" w14:textId="77777777" w:rsidR="00397E71" w:rsidRDefault="00397E71" w:rsidP="00EF5CBA">
      <w:pPr>
        <w:spacing w:line="360" w:lineRule="auto"/>
        <w:ind w:firstLine="720"/>
        <w:rPr>
          <w:rFonts w:asciiTheme="majorBidi" w:hAnsiTheme="majorBidi" w:cstheme="majorBidi"/>
        </w:rPr>
      </w:pPr>
      <w:r w:rsidRPr="00B06E0A">
        <w:rPr>
          <w:rFonts w:asciiTheme="majorBidi" w:hAnsiTheme="majorBidi" w:cstheme="majorBidi"/>
        </w:rPr>
        <w:t xml:space="preserve">As upholstered arm chairs are a mainstay of well-appointed rooms such as public libraries and private offices, the </w:t>
      </w:r>
      <w:r w:rsidRPr="007F5FE1">
        <w:rPr>
          <w:rFonts w:asciiTheme="majorBidi" w:hAnsiTheme="majorBidi" w:cstheme="majorBidi"/>
          <w:b/>
          <w:bCs/>
          <w:i/>
          <w:iCs/>
        </w:rPr>
        <w:t>Timeless Arm Chair</w:t>
      </w:r>
      <w:r w:rsidRPr="00B06E0A">
        <w:rPr>
          <w:rFonts w:asciiTheme="majorBidi" w:hAnsiTheme="majorBidi" w:cstheme="majorBidi"/>
          <w:b/>
          <w:bCs/>
        </w:rPr>
        <w:t xml:space="preserve"> </w:t>
      </w:r>
      <w:r w:rsidRPr="00B06E0A">
        <w:rPr>
          <w:rFonts w:asciiTheme="majorBidi" w:hAnsiTheme="majorBidi" w:cstheme="majorBidi"/>
        </w:rPr>
        <w:t xml:space="preserve">and </w:t>
      </w:r>
      <w:r w:rsidRPr="007F5FE1">
        <w:rPr>
          <w:rFonts w:asciiTheme="majorBidi" w:hAnsiTheme="majorBidi" w:cstheme="majorBidi"/>
          <w:b/>
          <w:bCs/>
          <w:i/>
          <w:iCs/>
        </w:rPr>
        <w:t>Watson Chair</w:t>
      </w:r>
      <w:r w:rsidRPr="00B06E0A">
        <w:rPr>
          <w:rFonts w:asciiTheme="majorBidi" w:hAnsiTheme="majorBidi" w:cstheme="majorBidi"/>
        </w:rPr>
        <w:t xml:space="preserve"> highlight the upholstery category, providing comfort modeled from pieces stored within the Biltmore collection</w:t>
      </w:r>
      <w:r w:rsidR="00C46CAF">
        <w:rPr>
          <w:rFonts w:asciiTheme="majorBidi" w:hAnsiTheme="majorBidi" w:cstheme="majorBidi"/>
        </w:rPr>
        <w:t>.</w:t>
      </w:r>
    </w:p>
    <w:p w14:paraId="32CF5BEB" w14:textId="77777777" w:rsidR="00C46CAF" w:rsidRPr="00B06E0A" w:rsidRDefault="00C46CAF" w:rsidP="00EF5CBA">
      <w:pPr>
        <w:spacing w:line="360" w:lineRule="auto"/>
        <w:ind w:firstLine="720"/>
        <w:rPr>
          <w:rFonts w:asciiTheme="majorBidi" w:hAnsiTheme="majorBidi" w:cstheme="majorBidi"/>
        </w:rPr>
      </w:pPr>
      <w:r>
        <w:rPr>
          <w:rFonts w:asciiTheme="majorBidi" w:hAnsiTheme="majorBidi" w:cstheme="majorBidi"/>
        </w:rPr>
        <w:t xml:space="preserve">The complete Biltmore Collection, along with Fine Furniture Design’s other product, can be seen in the company’s High Point Market showroom located at </w:t>
      </w:r>
      <w:r w:rsidR="000F5B51">
        <w:rPr>
          <w:rFonts w:asciiTheme="majorBidi" w:hAnsiTheme="majorBidi" w:cstheme="majorBidi"/>
        </w:rPr>
        <w:t>305 S. Hamilton Street.</w:t>
      </w:r>
    </w:p>
    <w:p w14:paraId="73765C78" w14:textId="566BA4FB" w:rsidR="000C00D4" w:rsidRDefault="000C00D4" w:rsidP="000C00D4">
      <w:pPr>
        <w:spacing w:line="360" w:lineRule="auto"/>
        <w:ind w:firstLine="720"/>
        <w:rPr>
          <w:rFonts w:ascii="Times New Roman" w:eastAsia="Times New Roman" w:hAnsi="Times New Roman" w:cs="Times New Roman"/>
          <w:bCs/>
          <w:iCs/>
        </w:rPr>
      </w:pPr>
      <w:r>
        <w:rPr>
          <w:rFonts w:ascii="Times New Roman" w:eastAsia="Times New Roman" w:hAnsi="Times New Roman" w:cs="Times New Roman"/>
          <w:bCs/>
          <w:iCs/>
        </w:rPr>
        <w:t xml:space="preserve">Fine Furniture Design is dedicated to the core principles of providing the best quality, craftsmanship and value in home furnishings today, with superior design and unequalled standards at every stage of manufacturing – from the forest to the finishing touches. Creating precisely crafted case goods and upholstered furniture for homes around the world, its home furnishings are produced in its company-owned manufacturing operations in Shanghai, China. For further information, please visit </w:t>
      </w:r>
      <w:r w:rsidRPr="00234D12">
        <w:rPr>
          <w:rFonts w:ascii="Times New Roman" w:eastAsia="Times New Roman" w:hAnsi="Times New Roman" w:cs="Times New Roman"/>
        </w:rPr>
        <w:t>www.ffdm.com</w:t>
      </w:r>
      <w:r>
        <w:rPr>
          <w:rFonts w:ascii="Times New Roman" w:eastAsia="Times New Roman" w:hAnsi="Times New Roman" w:cs="Times New Roman"/>
          <w:bCs/>
          <w:iCs/>
        </w:rPr>
        <w:t>.</w:t>
      </w:r>
    </w:p>
    <w:p w14:paraId="2BA06AE5" w14:textId="77777777" w:rsidR="007F6A69" w:rsidRDefault="007F6A69" w:rsidP="00397E71">
      <w:pPr>
        <w:spacing w:line="360" w:lineRule="auto"/>
        <w:jc w:val="center"/>
        <w:rPr>
          <w:rFonts w:ascii="Times New Roman" w:hAnsi="Times New Roman" w:cs="Times New Roman"/>
        </w:rPr>
      </w:pPr>
    </w:p>
    <w:p w14:paraId="7BDB22A2" w14:textId="24249CCF" w:rsidR="00397E71" w:rsidRPr="00B06E0A" w:rsidRDefault="00397E71" w:rsidP="00397E71">
      <w:pPr>
        <w:spacing w:line="360" w:lineRule="auto"/>
        <w:jc w:val="center"/>
        <w:rPr>
          <w:rFonts w:ascii="Times New Roman" w:hAnsi="Times New Roman" w:cs="Times New Roman"/>
        </w:rPr>
      </w:pPr>
      <w:r w:rsidRPr="00B06E0A">
        <w:rPr>
          <w:rFonts w:ascii="Times New Roman" w:hAnsi="Times New Roman" w:cs="Times New Roman"/>
        </w:rPr>
        <w:t>-30-</w:t>
      </w:r>
    </w:p>
    <w:p w14:paraId="20CCA2B4" w14:textId="77777777" w:rsidR="00EF5CBA" w:rsidRPr="00B06E0A" w:rsidRDefault="00EF5CBA" w:rsidP="007F5FE1">
      <w:pPr>
        <w:spacing w:line="360" w:lineRule="auto"/>
        <w:rPr>
          <w:rFonts w:asciiTheme="majorBidi" w:hAnsiTheme="majorBidi" w:cstheme="majorBidi"/>
        </w:rPr>
      </w:pPr>
    </w:p>
    <w:p w14:paraId="658AA4FC" w14:textId="77777777" w:rsidR="00397E71" w:rsidRPr="00B06E0A" w:rsidRDefault="00397E71" w:rsidP="00EF5CBA">
      <w:pPr>
        <w:spacing w:line="360" w:lineRule="auto"/>
        <w:ind w:firstLine="720"/>
        <w:rPr>
          <w:rFonts w:asciiTheme="majorBidi" w:hAnsiTheme="majorBidi" w:cstheme="majorBidi"/>
        </w:rPr>
      </w:pPr>
    </w:p>
    <w:p w14:paraId="12E85056" w14:textId="77777777" w:rsidR="00264327" w:rsidRDefault="00264327">
      <w:pPr>
        <w:rPr>
          <w:rFonts w:asciiTheme="majorBidi" w:hAnsiTheme="majorBidi" w:cstheme="majorBidi"/>
          <w:b/>
          <w:bCs/>
          <w:u w:val="single"/>
          <w:lang w:val="sv-SE"/>
        </w:rPr>
      </w:pPr>
    </w:p>
    <w:p w14:paraId="755E9F39" w14:textId="77777777" w:rsidR="00264327" w:rsidRPr="00264327" w:rsidRDefault="00264327">
      <w:pPr>
        <w:rPr>
          <w:rFonts w:asciiTheme="majorBidi" w:hAnsiTheme="majorBidi" w:cstheme="majorBidi"/>
          <w:b/>
          <w:bCs/>
          <w:u w:val="single"/>
          <w:lang w:val="sv-SE"/>
        </w:rPr>
      </w:pPr>
    </w:p>
    <w:sectPr w:rsidR="00264327" w:rsidRPr="00264327" w:rsidSect="00B71795">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6D"/>
    <w:rsid w:val="000C00D4"/>
    <w:rsid w:val="000E36C1"/>
    <w:rsid w:val="000F5B51"/>
    <w:rsid w:val="00125221"/>
    <w:rsid w:val="00143A61"/>
    <w:rsid w:val="001667BE"/>
    <w:rsid w:val="001D5F42"/>
    <w:rsid w:val="00234D12"/>
    <w:rsid w:val="00235DB0"/>
    <w:rsid w:val="00264327"/>
    <w:rsid w:val="00266688"/>
    <w:rsid w:val="0029720C"/>
    <w:rsid w:val="00397E71"/>
    <w:rsid w:val="003F5700"/>
    <w:rsid w:val="00445CFE"/>
    <w:rsid w:val="00490CC4"/>
    <w:rsid w:val="004A1E6F"/>
    <w:rsid w:val="004C6F6F"/>
    <w:rsid w:val="004D5F77"/>
    <w:rsid w:val="00523BF8"/>
    <w:rsid w:val="005754FE"/>
    <w:rsid w:val="006832B1"/>
    <w:rsid w:val="006E3AFB"/>
    <w:rsid w:val="007D26AA"/>
    <w:rsid w:val="007F5FE1"/>
    <w:rsid w:val="007F6A69"/>
    <w:rsid w:val="00820488"/>
    <w:rsid w:val="00843DC4"/>
    <w:rsid w:val="00866B5D"/>
    <w:rsid w:val="00874F6D"/>
    <w:rsid w:val="008E004E"/>
    <w:rsid w:val="0092665B"/>
    <w:rsid w:val="00942120"/>
    <w:rsid w:val="00A01317"/>
    <w:rsid w:val="00A44748"/>
    <w:rsid w:val="00AD1355"/>
    <w:rsid w:val="00B06E0A"/>
    <w:rsid w:val="00B157BA"/>
    <w:rsid w:val="00B35036"/>
    <w:rsid w:val="00B4203A"/>
    <w:rsid w:val="00B71795"/>
    <w:rsid w:val="00C46CAF"/>
    <w:rsid w:val="00C76E01"/>
    <w:rsid w:val="00C92B74"/>
    <w:rsid w:val="00CE3796"/>
    <w:rsid w:val="00CF2823"/>
    <w:rsid w:val="00CF6284"/>
    <w:rsid w:val="00D46F9A"/>
    <w:rsid w:val="00DA2C74"/>
    <w:rsid w:val="00DA36C1"/>
    <w:rsid w:val="00DF223E"/>
    <w:rsid w:val="00E04B8E"/>
    <w:rsid w:val="00E87CAC"/>
    <w:rsid w:val="00E90A85"/>
    <w:rsid w:val="00EF5CBA"/>
    <w:rsid w:val="00F50BA5"/>
    <w:rsid w:val="00F61A38"/>
    <w:rsid w:val="00FB0D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E93E"/>
  <w15:chartTrackingRefBased/>
  <w15:docId w15:val="{D5A594D1-1577-4C64-9F04-20E19193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432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327"/>
    <w:rPr>
      <w:color w:val="0563C1" w:themeColor="hyperlink"/>
      <w:u w:val="single"/>
    </w:rPr>
  </w:style>
  <w:style w:type="paragraph" w:customStyle="1" w:styleId="BodyA">
    <w:name w:val="Body A"/>
    <w:rsid w:val="00264327"/>
    <w:pPr>
      <w:spacing w:after="0" w:line="240" w:lineRule="auto"/>
    </w:pPr>
    <w:rPr>
      <w:rFonts w:ascii="Times New Roman" w:eastAsia="Arial Unicode M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926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65B"/>
    <w:rPr>
      <w:rFonts w:ascii="Segoe UI" w:hAnsi="Segoe UI" w:cs="Segoe UI"/>
      <w:sz w:val="18"/>
      <w:szCs w:val="18"/>
    </w:rPr>
  </w:style>
  <w:style w:type="character" w:customStyle="1" w:styleId="Mention1">
    <w:name w:val="Mention1"/>
    <w:basedOn w:val="DefaultParagraphFont"/>
    <w:uiPriority w:val="99"/>
    <w:semiHidden/>
    <w:unhideWhenUsed/>
    <w:rsid w:val="00AD1355"/>
    <w:rPr>
      <w:color w:val="2B579A"/>
      <w:shd w:val="clear" w:color="auto" w:fill="E6E6E6"/>
    </w:rPr>
  </w:style>
  <w:style w:type="character" w:styleId="CommentReference">
    <w:name w:val="annotation reference"/>
    <w:basedOn w:val="DefaultParagraphFont"/>
    <w:uiPriority w:val="99"/>
    <w:semiHidden/>
    <w:unhideWhenUsed/>
    <w:rsid w:val="00B4203A"/>
    <w:rPr>
      <w:sz w:val="16"/>
      <w:szCs w:val="16"/>
    </w:rPr>
  </w:style>
  <w:style w:type="paragraph" w:styleId="CommentText">
    <w:name w:val="annotation text"/>
    <w:basedOn w:val="Normal"/>
    <w:link w:val="CommentTextChar"/>
    <w:uiPriority w:val="99"/>
    <w:semiHidden/>
    <w:unhideWhenUsed/>
    <w:rsid w:val="00B4203A"/>
    <w:rPr>
      <w:sz w:val="20"/>
      <w:szCs w:val="20"/>
    </w:rPr>
  </w:style>
  <w:style w:type="character" w:customStyle="1" w:styleId="CommentTextChar">
    <w:name w:val="Comment Text Char"/>
    <w:basedOn w:val="DefaultParagraphFont"/>
    <w:link w:val="CommentText"/>
    <w:uiPriority w:val="99"/>
    <w:semiHidden/>
    <w:rsid w:val="00B4203A"/>
    <w:rPr>
      <w:sz w:val="20"/>
      <w:szCs w:val="20"/>
    </w:rPr>
  </w:style>
  <w:style w:type="paragraph" w:styleId="CommentSubject">
    <w:name w:val="annotation subject"/>
    <w:basedOn w:val="CommentText"/>
    <w:next w:val="CommentText"/>
    <w:link w:val="CommentSubjectChar"/>
    <w:uiPriority w:val="99"/>
    <w:semiHidden/>
    <w:unhideWhenUsed/>
    <w:rsid w:val="00B4203A"/>
    <w:rPr>
      <w:b/>
      <w:bCs/>
    </w:rPr>
  </w:style>
  <w:style w:type="character" w:customStyle="1" w:styleId="CommentSubjectChar">
    <w:name w:val="Comment Subject Char"/>
    <w:basedOn w:val="CommentTextChar"/>
    <w:link w:val="CommentSubject"/>
    <w:uiPriority w:val="99"/>
    <w:semiHidden/>
    <w:rsid w:val="00B420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38425">
      <w:bodyDiv w:val="1"/>
      <w:marLeft w:val="0"/>
      <w:marRight w:val="0"/>
      <w:marTop w:val="0"/>
      <w:marBottom w:val="0"/>
      <w:divBdr>
        <w:top w:val="none" w:sz="0" w:space="0" w:color="auto"/>
        <w:left w:val="none" w:sz="0" w:space="0" w:color="auto"/>
        <w:bottom w:val="none" w:sz="0" w:space="0" w:color="auto"/>
        <w:right w:val="none" w:sz="0" w:space="0" w:color="auto"/>
      </w:divBdr>
    </w:div>
    <w:div w:id="1285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Ross Gaddy</dc:creator>
  <cp:keywords/>
  <dc:description/>
  <cp:lastModifiedBy>Kristin Hawkins</cp:lastModifiedBy>
  <cp:revision>6</cp:revision>
  <dcterms:created xsi:type="dcterms:W3CDTF">2017-04-11T22:06:00Z</dcterms:created>
  <dcterms:modified xsi:type="dcterms:W3CDTF">2017-04-14T18:50:00Z</dcterms:modified>
</cp:coreProperties>
</file>